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5B94" w14:textId="77777777" w:rsidR="00C659D4" w:rsidRPr="006F4E33" w:rsidRDefault="00C659D4">
      <w:pPr>
        <w:pStyle w:val="BodyText"/>
        <w:rPr>
          <w:sz w:val="12"/>
        </w:rPr>
      </w:pPr>
    </w:p>
    <w:p w14:paraId="7A802942" w14:textId="77777777" w:rsidR="00834F9C" w:rsidRDefault="00834F9C" w:rsidP="00834F9C">
      <w:pPr>
        <w:spacing w:before="93" w:after="22"/>
        <w:ind w:left="140"/>
        <w:rPr>
          <w:rFonts w:ascii="Arial"/>
          <w:b/>
          <w:sz w:val="20"/>
        </w:rPr>
      </w:pPr>
      <w:bookmarkStart w:id="0" w:name="OLE_LINK7"/>
      <w:bookmarkStart w:id="1" w:name="OLE_LINK8"/>
      <w:bookmarkStart w:id="2" w:name="OLE_LINK1"/>
      <w:bookmarkStart w:id="3" w:name="OLE_LINK2"/>
      <w:r>
        <w:rPr>
          <w:rFonts w:ascii="Arial"/>
          <w:b/>
          <w:sz w:val="20"/>
        </w:rPr>
        <w:t>GUIDELINES:</w:t>
      </w:r>
    </w:p>
    <w:p w14:paraId="21BBC9C8" w14:textId="77777777" w:rsidR="00834F9C" w:rsidRDefault="00834F9C" w:rsidP="00834F9C">
      <w:pPr>
        <w:pStyle w:val="BodyText"/>
        <w:spacing w:line="20" w:lineRule="exact"/>
        <w:ind w:left="106"/>
        <w:rPr>
          <w:rFonts w:ascii="Arial"/>
          <w:sz w:val="2"/>
        </w:rPr>
      </w:pPr>
      <w:r>
        <w:rPr>
          <w:noProof/>
          <w:lang w:bidi="ar-SA"/>
        </w:rPr>
        <mc:AlternateContent>
          <mc:Choice Requires="wpg">
            <w:drawing>
              <wp:inline distT="0" distB="0" distL="0" distR="0" wp14:anchorId="4B618140" wp14:editId="76A849E4">
                <wp:extent cx="6438900" cy="6350"/>
                <wp:effectExtent l="9525" t="9525" r="9525" b="317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25" name="Line 4"/>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69421E" id="Group 24"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">
                <v:line id="Line 4"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w10:anchorlock/>
              </v:group>
            </w:pict>
          </mc:Fallback>
        </mc:AlternateContent>
      </w:r>
    </w:p>
    <w:p w14:paraId="6754A6FC" w14:textId="3BB0DA4F" w:rsidR="00834F9C" w:rsidRDefault="00834F9C" w:rsidP="0014422A">
      <w:pPr>
        <w:spacing w:before="93" w:after="22"/>
        <w:ind w:left="140"/>
        <w:rPr>
          <w:sz w:val="24"/>
        </w:rPr>
      </w:pPr>
      <w:r>
        <w:rPr>
          <w:sz w:val="24"/>
        </w:rPr>
        <w:t>Issued: February 8, 2015</w:t>
      </w:r>
      <w:r w:rsidR="0014422A">
        <w:rPr>
          <w:sz w:val="24"/>
        </w:rPr>
        <w:br/>
      </w:r>
      <w:r>
        <w:rPr>
          <w:sz w:val="24"/>
        </w:rPr>
        <w:t xml:space="preserve">Revised: </w:t>
      </w:r>
      <w:r w:rsidR="00736D3B">
        <w:rPr>
          <w:sz w:val="24"/>
        </w:rPr>
        <w:t>April 5, 2024</w:t>
      </w:r>
    </w:p>
    <w:p w14:paraId="35970503" w14:textId="77777777" w:rsidR="00834F9C" w:rsidRDefault="00834F9C">
      <w:pPr>
        <w:spacing w:before="93" w:after="22"/>
        <w:ind w:left="140"/>
        <w:rPr>
          <w:sz w:val="24"/>
        </w:rPr>
      </w:pPr>
    </w:p>
    <w:p w14:paraId="7DA81A67" w14:textId="77777777" w:rsidR="00C659D4" w:rsidRPr="00834F9C" w:rsidRDefault="00DF6C2F">
      <w:pPr>
        <w:spacing w:before="93" w:after="22"/>
        <w:ind w:left="140"/>
        <w:rPr>
          <w:rFonts w:ascii="Arial"/>
          <w:b/>
        </w:rPr>
      </w:pPr>
      <w:bookmarkStart w:id="4" w:name="OLE_LINK6"/>
      <w:r w:rsidRPr="00834F9C">
        <w:rPr>
          <w:rFonts w:ascii="Arial"/>
          <w:b/>
        </w:rPr>
        <w:t>PURPOSE:</w:t>
      </w:r>
    </w:p>
    <w:p w14:paraId="3509EB36" w14:textId="77777777" w:rsidR="00C659D4" w:rsidRDefault="00BD5BAB">
      <w:pPr>
        <w:pStyle w:val="BodyText"/>
        <w:spacing w:line="20" w:lineRule="exact"/>
        <w:ind w:left="106"/>
        <w:rPr>
          <w:rFonts w:ascii="Arial"/>
          <w:sz w:val="2"/>
        </w:rPr>
      </w:pPr>
      <w:r>
        <w:rPr>
          <w:rFonts w:ascii="Arial"/>
          <w:noProof/>
          <w:sz w:val="2"/>
          <w:lang w:bidi="ar-SA"/>
        </w:rPr>
        <mc:AlternateContent>
          <mc:Choice Requires="wpg">
            <w:drawing>
              <wp:inline distT="0" distB="0" distL="0" distR="0" wp14:anchorId="3127A145" wp14:editId="5862AE34">
                <wp:extent cx="6438900" cy="6350"/>
                <wp:effectExtent l="0" t="0" r="0" b="0"/>
                <wp:docPr id="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9" name="Line 4"/>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0653A" id="Group 3"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">
                <v:line id="Line 4"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589151F4" w14:textId="77777777" w:rsidR="00C659D4" w:rsidRDefault="00C659D4">
      <w:pPr>
        <w:pStyle w:val="BodyText"/>
        <w:spacing w:before="6"/>
        <w:rPr>
          <w:rFonts w:ascii="Arial"/>
          <w:b/>
          <w:sz w:val="18"/>
        </w:rPr>
      </w:pPr>
    </w:p>
    <w:p w14:paraId="5A01E797" w14:textId="77777777" w:rsidR="003B75BF" w:rsidRDefault="003B75BF">
      <w:pPr>
        <w:pStyle w:val="BodyText"/>
        <w:ind w:left="120" w:right="524"/>
        <w:jc w:val="both"/>
      </w:pPr>
      <w:bookmarkStart w:id="5" w:name="OLE_LINK10"/>
      <w:bookmarkStart w:id="6" w:name="OLE_LINK5"/>
      <w:bookmarkEnd w:id="0"/>
      <w:bookmarkEnd w:id="1"/>
      <w:r>
        <w:t>The</w:t>
      </w:r>
      <w:bookmarkEnd w:id="5"/>
      <w:r>
        <w:t xml:space="preserve"> guideline </w:t>
      </w:r>
      <w:bookmarkEnd w:id="2"/>
      <w:bookmarkEnd w:id="3"/>
      <w:r>
        <w:t>aims to p</w:t>
      </w:r>
      <w:r w:rsidR="00DF6C2F">
        <w:t xml:space="preserve">rovide a clear and concise </w:t>
      </w:r>
      <w:r>
        <w:t>process</w:t>
      </w:r>
      <w:r w:rsidR="00DF6C2F">
        <w:t xml:space="preserve"> for surplus </w:t>
      </w:r>
      <w:r>
        <w:t xml:space="preserve">Furniture, Fixtures &amp; Equipment </w:t>
      </w:r>
      <w:bookmarkEnd w:id="6"/>
      <w:r>
        <w:t>(FFE) a</w:t>
      </w:r>
      <w:r w:rsidR="00DF6C2F">
        <w:t>t Washington</w:t>
      </w:r>
      <w:r>
        <w:t xml:space="preserve"> University School of Medicine. The Operations and Facilities Management Department (OFMD</w:t>
      </w:r>
      <w:bookmarkEnd w:id="4"/>
      <w:r>
        <w:t>) intends</w:t>
      </w:r>
      <w:r w:rsidR="00DF6C2F">
        <w:t xml:space="preserve"> to maximize the use of all surplus FFE before disposal. </w:t>
      </w:r>
    </w:p>
    <w:p w14:paraId="161E5F8E" w14:textId="77777777" w:rsidR="000D66BB" w:rsidRPr="00FA355F" w:rsidRDefault="000D66BB" w:rsidP="00834F9C">
      <w:pPr>
        <w:pStyle w:val="BodyText"/>
        <w:ind w:right="524"/>
        <w:jc w:val="both"/>
        <w:rPr>
          <w:color w:val="FF0000"/>
          <w:sz w:val="20"/>
        </w:rPr>
      </w:pPr>
    </w:p>
    <w:p w14:paraId="264479F1" w14:textId="77777777" w:rsidR="000D66BB" w:rsidRDefault="000D66BB" w:rsidP="000D66BB">
      <w:pPr>
        <w:spacing w:before="93" w:after="22"/>
        <w:ind w:left="140"/>
        <w:rPr>
          <w:rFonts w:ascii="Arial"/>
          <w:b/>
          <w:sz w:val="20"/>
        </w:rPr>
      </w:pPr>
      <w:r>
        <w:rPr>
          <w:rFonts w:ascii="Arial"/>
          <w:b/>
          <w:sz w:val="20"/>
        </w:rPr>
        <w:t>ACRONYMS:</w:t>
      </w:r>
    </w:p>
    <w:p w14:paraId="2C06E499" w14:textId="77777777" w:rsidR="000D66BB" w:rsidRDefault="000D66BB" w:rsidP="000D66BB">
      <w:pPr>
        <w:pStyle w:val="BodyText"/>
        <w:spacing w:line="20" w:lineRule="exact"/>
        <w:ind w:left="106"/>
        <w:rPr>
          <w:rFonts w:ascii="Arial"/>
          <w:sz w:val="2"/>
        </w:rPr>
      </w:pPr>
      <w:r>
        <w:rPr>
          <w:noProof/>
          <w:lang w:bidi="ar-SA"/>
        </w:rPr>
        <mc:AlternateContent>
          <mc:Choice Requires="wpg">
            <w:drawing>
              <wp:inline distT="0" distB="0" distL="0" distR="0" wp14:anchorId="5CC1EE6F" wp14:editId="16E50798">
                <wp:extent cx="6438900" cy="6350"/>
                <wp:effectExtent l="9525" t="9525" r="9525"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22" name="Line 4"/>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F081CE" id="Group 21"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">
                <v:line id="Line 4"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anchorlock/>
              </v:group>
            </w:pict>
          </mc:Fallback>
        </mc:AlternateContent>
      </w:r>
    </w:p>
    <w:p w14:paraId="1F7C9774" w14:textId="77777777" w:rsidR="000D66BB" w:rsidRDefault="000D66BB" w:rsidP="000D66BB">
      <w:pPr>
        <w:pStyle w:val="BodyText"/>
        <w:spacing w:before="6"/>
        <w:rPr>
          <w:rFonts w:ascii="Arial"/>
          <w:b/>
          <w:sz w:val="18"/>
        </w:rPr>
      </w:pPr>
    </w:p>
    <w:p w14:paraId="09CAF6C4" w14:textId="77777777" w:rsidR="00C659D4" w:rsidRDefault="000D66BB" w:rsidP="000D66BB">
      <w:pPr>
        <w:pStyle w:val="BodyText"/>
        <w:ind w:left="106"/>
      </w:pPr>
      <w:r>
        <w:t>WUSM - Washington University School of Medicine</w:t>
      </w:r>
    </w:p>
    <w:p w14:paraId="4A696477" w14:textId="77777777" w:rsidR="000D66BB" w:rsidRDefault="000D66BB" w:rsidP="000D66BB">
      <w:pPr>
        <w:pStyle w:val="BodyText"/>
        <w:ind w:left="106"/>
      </w:pPr>
      <w:r>
        <w:t xml:space="preserve">WUSTL – </w:t>
      </w:r>
      <w:r w:rsidR="00332C58">
        <w:t>Washington University in St. Louis</w:t>
      </w:r>
    </w:p>
    <w:p w14:paraId="484009F6" w14:textId="77777777" w:rsidR="000D66BB" w:rsidRDefault="000D66BB" w:rsidP="000D66BB">
      <w:pPr>
        <w:pStyle w:val="BodyText"/>
        <w:ind w:left="106"/>
      </w:pPr>
      <w:r>
        <w:t xml:space="preserve">OFMD – </w:t>
      </w:r>
      <w:r w:rsidR="00332C58">
        <w:t>Operations &amp; Facilities Department</w:t>
      </w:r>
    </w:p>
    <w:p w14:paraId="5BCB0F50" w14:textId="77777777" w:rsidR="000D66BB" w:rsidRDefault="000D66BB" w:rsidP="000D66BB">
      <w:pPr>
        <w:pStyle w:val="BodyText"/>
        <w:ind w:left="106"/>
      </w:pPr>
      <w:r>
        <w:t xml:space="preserve">FFE – </w:t>
      </w:r>
      <w:r w:rsidR="00332C58">
        <w:t>Furniture, Fixtures &amp; Equipment</w:t>
      </w:r>
    </w:p>
    <w:p w14:paraId="18174DF3" w14:textId="77777777" w:rsidR="0045212A" w:rsidRDefault="0045212A" w:rsidP="000D66BB">
      <w:pPr>
        <w:pStyle w:val="BodyText"/>
        <w:ind w:left="106"/>
      </w:pPr>
      <w:r>
        <w:t xml:space="preserve">RSP – </w:t>
      </w:r>
      <w:r w:rsidR="00332C58">
        <w:t>Relocation Space Planning</w:t>
      </w:r>
    </w:p>
    <w:p w14:paraId="51162D9B" w14:textId="77777777" w:rsidR="0045212A" w:rsidRDefault="0045212A" w:rsidP="000D66BB">
      <w:pPr>
        <w:pStyle w:val="BodyText"/>
        <w:ind w:left="106"/>
      </w:pPr>
      <w:r>
        <w:t xml:space="preserve">RSC – </w:t>
      </w:r>
      <w:r w:rsidR="00332C58">
        <w:t>Relocation Space Coordinator</w:t>
      </w:r>
    </w:p>
    <w:p w14:paraId="5AE07457" w14:textId="77777777" w:rsidR="0045212A" w:rsidRDefault="0045212A" w:rsidP="000D66BB">
      <w:pPr>
        <w:pStyle w:val="BodyText"/>
        <w:ind w:left="106"/>
      </w:pPr>
      <w:r>
        <w:t xml:space="preserve">EH&amp;S – </w:t>
      </w:r>
      <w:r w:rsidR="00332C58">
        <w:t>Environmental Health &amp; Safety</w:t>
      </w:r>
    </w:p>
    <w:p w14:paraId="6FDC100F" w14:textId="77777777" w:rsidR="00DB27C4" w:rsidRDefault="00DB27C4" w:rsidP="000D66BB">
      <w:pPr>
        <w:pStyle w:val="BodyText"/>
        <w:ind w:left="106"/>
      </w:pPr>
      <w:r>
        <w:t>PM – Project Manager</w:t>
      </w:r>
    </w:p>
    <w:p w14:paraId="68610336" w14:textId="77777777" w:rsidR="009D5733" w:rsidRDefault="009D5733" w:rsidP="000D66BB">
      <w:pPr>
        <w:pStyle w:val="BodyText"/>
        <w:ind w:left="106"/>
      </w:pPr>
      <w:r>
        <w:t>AVC/AD – Associate Vice Chancellor/Associate Dean</w:t>
      </w:r>
    </w:p>
    <w:p w14:paraId="6CC520E1" w14:textId="77777777" w:rsidR="00F14DB0" w:rsidRDefault="00F14DB0" w:rsidP="00F14DB0">
      <w:pPr>
        <w:pStyle w:val="BodyText"/>
        <w:ind w:left="106"/>
      </w:pPr>
      <w:r>
        <w:t>FE – Facilities Engineering</w:t>
      </w:r>
    </w:p>
    <w:p w14:paraId="1EDECA4F" w14:textId="4E1B29D6" w:rsidR="002E60B0" w:rsidRDefault="002E60B0" w:rsidP="00F14DB0">
      <w:pPr>
        <w:pStyle w:val="BodyText"/>
        <w:ind w:left="106"/>
      </w:pPr>
      <w:r>
        <w:t>KPI – Key Performance Indicators</w:t>
      </w:r>
    </w:p>
    <w:p w14:paraId="1E5BC561" w14:textId="2A822F3B" w:rsidR="002E60B0" w:rsidRDefault="002E60B0" w:rsidP="00F14DB0">
      <w:pPr>
        <w:pStyle w:val="BodyText"/>
        <w:ind w:left="106"/>
      </w:pPr>
      <w:r>
        <w:t>DBO – Director of Business Operations</w:t>
      </w:r>
    </w:p>
    <w:p w14:paraId="618B5804" w14:textId="77777777" w:rsidR="000D66BB" w:rsidRPr="000D66BB" w:rsidRDefault="000D66BB" w:rsidP="000D66BB">
      <w:pPr>
        <w:pStyle w:val="BodyText"/>
        <w:ind w:left="106"/>
      </w:pPr>
    </w:p>
    <w:p w14:paraId="39BC6A18" w14:textId="77777777" w:rsidR="00C659D4" w:rsidRDefault="00BD5BAB">
      <w:pPr>
        <w:pStyle w:val="BodyText"/>
        <w:spacing w:before="3"/>
        <w:rPr>
          <w:sz w:val="18"/>
        </w:rPr>
      </w:pPr>
      <w:r>
        <w:rPr>
          <w:noProof/>
          <w:lang w:bidi="ar-SA"/>
        </w:rPr>
        <mc:AlternateContent>
          <mc:Choice Requires="wps">
            <w:drawing>
              <wp:anchor distT="0" distB="0" distL="0" distR="0" simplePos="0" relativeHeight="251659264" behindDoc="1" locked="0" layoutInCell="1" allowOverlap="1" wp14:anchorId="6B6121F1" wp14:editId="085FFE95">
                <wp:simplePos x="0" y="0"/>
                <wp:positionH relativeFrom="page">
                  <wp:posOffset>667385</wp:posOffset>
                </wp:positionH>
                <wp:positionV relativeFrom="paragraph">
                  <wp:posOffset>161290</wp:posOffset>
                </wp:positionV>
                <wp:extent cx="6438900" cy="1270"/>
                <wp:effectExtent l="0" t="0" r="0" b="0"/>
                <wp:wrapTopAndBottom/>
                <wp:docPr id="1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AA0" id="Freeform 2" o:spid="_x0000_s1026" style="position:absolute;margin-left:52.55pt;margin-top:12.7pt;width:50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" path="m,l10140,e" filled="f" strokeweight=".48pt">
                <v:path arrowok="t" o:connecttype="custom" o:connectlocs="0,0;6438900,0" o:connectangles="0,0"/>
                <w10:wrap type="topAndBottom" anchorx="page"/>
              </v:shape>
            </w:pict>
          </mc:Fallback>
        </mc:AlternateContent>
      </w:r>
    </w:p>
    <w:p w14:paraId="0C3EEFFE" w14:textId="77777777" w:rsidR="00C659D4" w:rsidRDefault="00DF6C2F">
      <w:pPr>
        <w:pStyle w:val="Heading1"/>
        <w:spacing w:before="123"/>
        <w:ind w:left="143"/>
      </w:pPr>
      <w:r>
        <w:t>PROCESS</w:t>
      </w:r>
    </w:p>
    <w:p w14:paraId="65898B82" w14:textId="77777777" w:rsidR="00C659D4" w:rsidRDefault="00DF6C2F">
      <w:pPr>
        <w:pStyle w:val="ListParagraph"/>
        <w:numPr>
          <w:ilvl w:val="0"/>
          <w:numId w:val="2"/>
        </w:numPr>
        <w:tabs>
          <w:tab w:val="left" w:pos="384"/>
        </w:tabs>
        <w:spacing w:before="212"/>
        <w:ind w:hanging="241"/>
        <w:rPr>
          <w:sz w:val="24"/>
        </w:rPr>
      </w:pPr>
      <w:r>
        <w:rPr>
          <w:sz w:val="24"/>
        </w:rPr>
        <w:t>Surplus</w:t>
      </w:r>
      <w:r>
        <w:rPr>
          <w:spacing w:val="-2"/>
          <w:sz w:val="24"/>
        </w:rPr>
        <w:t xml:space="preserve"> </w:t>
      </w:r>
      <w:r>
        <w:rPr>
          <w:sz w:val="24"/>
        </w:rPr>
        <w:t>Process</w:t>
      </w:r>
    </w:p>
    <w:p w14:paraId="68B9E8D2" w14:textId="77777777" w:rsidR="00FA355F" w:rsidRDefault="00DF6C2F">
      <w:pPr>
        <w:pStyle w:val="BodyText"/>
        <w:spacing w:before="202" w:line="249" w:lineRule="auto"/>
        <w:ind w:left="143" w:right="587"/>
      </w:pPr>
      <w:r>
        <w:t>FFE can become surplus</w:t>
      </w:r>
      <w:r w:rsidR="00FA355F">
        <w:t xml:space="preserve"> if one or both of the following exist:</w:t>
      </w:r>
    </w:p>
    <w:p w14:paraId="3F259E06" w14:textId="6F7BC688" w:rsidR="00FA355F" w:rsidRDefault="00FA355F" w:rsidP="00FA355F">
      <w:pPr>
        <w:pStyle w:val="BodyText"/>
        <w:numPr>
          <w:ilvl w:val="0"/>
          <w:numId w:val="3"/>
        </w:numPr>
        <w:spacing w:before="202" w:line="249" w:lineRule="auto"/>
        <w:ind w:right="587"/>
      </w:pPr>
      <w:r>
        <w:t>A</w:t>
      </w:r>
      <w:r w:rsidR="00DF6C2F">
        <w:t xml:space="preserve"> department</w:t>
      </w:r>
      <w:r w:rsidR="00BF1E66">
        <w:t xml:space="preserve"> has purchased and </w:t>
      </w:r>
      <w:r w:rsidR="006C44AA">
        <w:t>owns</w:t>
      </w:r>
      <w:r w:rsidR="00BF1E66">
        <w:t xml:space="preserve"> the item</w:t>
      </w:r>
      <w:r w:rsidR="006C44AA">
        <w:t xml:space="preserve"> and</w:t>
      </w:r>
      <w:r w:rsidR="00DF6C2F">
        <w:t xml:space="preserve"> no longer </w:t>
      </w:r>
      <w:r>
        <w:t>needs/wants</w:t>
      </w:r>
      <w:r w:rsidR="00DF6C2F">
        <w:t xml:space="preserve"> the </w:t>
      </w:r>
      <w:r w:rsidR="00BF1E66">
        <w:t>item.</w:t>
      </w:r>
      <w:r w:rsidR="00DF6C2F">
        <w:t xml:space="preserve"> </w:t>
      </w:r>
    </w:p>
    <w:p w14:paraId="212C2EF0" w14:textId="490BCF32" w:rsidR="00C659D4" w:rsidRDefault="00FA355F" w:rsidP="00FA355F">
      <w:pPr>
        <w:pStyle w:val="BodyText"/>
        <w:numPr>
          <w:ilvl w:val="0"/>
          <w:numId w:val="3"/>
        </w:numPr>
        <w:spacing w:before="202" w:line="249" w:lineRule="auto"/>
        <w:ind w:right="587"/>
      </w:pPr>
      <w:r>
        <w:t xml:space="preserve">A renovation </w:t>
      </w:r>
      <w:r w:rsidR="00DF6C2F">
        <w:t>or new construction</w:t>
      </w:r>
      <w:r>
        <w:t xml:space="preserve"> project makes the </w:t>
      </w:r>
      <w:r w:rsidR="00DF6C2F">
        <w:t xml:space="preserve">FFE </w:t>
      </w:r>
      <w:r>
        <w:t xml:space="preserve">no longer </w:t>
      </w:r>
      <w:r w:rsidR="00276787">
        <w:t>needed/</w:t>
      </w:r>
      <w:r w:rsidR="00BF1E66">
        <w:t>wanted.</w:t>
      </w:r>
    </w:p>
    <w:p w14:paraId="37117019" w14:textId="0D99AA56" w:rsidR="00FA355F" w:rsidRDefault="00FF3D58" w:rsidP="00FA355F">
      <w:pPr>
        <w:pStyle w:val="BodyText"/>
        <w:spacing w:before="212" w:line="247" w:lineRule="auto"/>
        <w:ind w:left="143" w:right="786"/>
      </w:pPr>
      <w:bookmarkStart w:id="7" w:name="OLE_LINK3"/>
      <w:bookmarkStart w:id="8" w:name="OLE_LINK4"/>
      <w:r>
        <w:t xml:space="preserve">Typically, the </w:t>
      </w:r>
      <w:r w:rsidR="00C136D6">
        <w:t>d</w:t>
      </w:r>
      <w:r>
        <w:t>epartment or OFMD representative determines if the item(s)</w:t>
      </w:r>
      <w:r w:rsidR="00FA355F">
        <w:t xml:space="preserve"> has served its original purpose and no longer provides value to the </w:t>
      </w:r>
      <w:r w:rsidR="00C136D6">
        <w:t>d</w:t>
      </w:r>
      <w:r w:rsidR="00FA355F">
        <w:t xml:space="preserve">epartment or </w:t>
      </w:r>
      <w:r>
        <w:t xml:space="preserve">WUSM/WUSTL. The </w:t>
      </w:r>
      <w:r w:rsidR="000A20CA">
        <w:t>d</w:t>
      </w:r>
      <w:r>
        <w:t>epartment or OFMD representative will determine the item</w:t>
      </w:r>
      <w:r w:rsidR="006C44AA">
        <w:t>'</w:t>
      </w:r>
      <w:r>
        <w:t xml:space="preserve">s </w:t>
      </w:r>
      <w:r w:rsidR="00FA355F">
        <w:t xml:space="preserve">eligibility for the surplus </w:t>
      </w:r>
      <w:r>
        <w:t>FFE</w:t>
      </w:r>
      <w:r w:rsidR="00FA355F">
        <w:t xml:space="preserve"> program.</w:t>
      </w:r>
      <w:bookmarkEnd w:id="7"/>
      <w:bookmarkEnd w:id="8"/>
      <w:r w:rsidR="00C657D1">
        <w:t xml:space="preserve"> Please note that the OFMD surplus FFE program is not part of </w:t>
      </w:r>
      <w:r w:rsidR="00CF3237">
        <w:t xml:space="preserve">WashU Reuse and Resource Management. </w:t>
      </w:r>
      <w:r w:rsidR="00C657D1">
        <w:t xml:space="preserve"> </w:t>
      </w:r>
    </w:p>
    <w:p w14:paraId="330650CA" w14:textId="77777777" w:rsidR="00FA355F" w:rsidRDefault="00C136D6" w:rsidP="00FA355F">
      <w:pPr>
        <w:pStyle w:val="BodyText"/>
        <w:spacing w:before="203" w:line="247" w:lineRule="auto"/>
        <w:ind w:left="143" w:right="792"/>
      </w:pPr>
      <w:r>
        <w:t xml:space="preserve">Before </w:t>
      </w:r>
      <w:r w:rsidR="00FA355F">
        <w:t>designat</w:t>
      </w:r>
      <w:r>
        <w:t xml:space="preserve">ing </w:t>
      </w:r>
      <w:r w:rsidR="00FA355F">
        <w:t xml:space="preserve">an item for the surplus </w:t>
      </w:r>
      <w:r>
        <w:t xml:space="preserve">FFE </w:t>
      </w:r>
      <w:r w:rsidR="00FA355F">
        <w:t>program</w:t>
      </w:r>
      <w:r>
        <w:t xml:space="preserve">, the department should ensure their </w:t>
      </w:r>
      <w:r w:rsidR="000A20CA">
        <w:t>business manager approves the item(s) suitable for disposal</w:t>
      </w:r>
      <w:r w:rsidR="00FA355F">
        <w:t>.</w:t>
      </w:r>
      <w:r>
        <w:t xml:space="preserve"> In ServiceNow, this process is automated and requires approval by the authorized department representative. </w:t>
      </w:r>
    </w:p>
    <w:p w14:paraId="145629D4" w14:textId="2D4E5DF3" w:rsidR="00FA355F" w:rsidRDefault="00C136D6" w:rsidP="00C136D6">
      <w:pPr>
        <w:pStyle w:val="BodyText"/>
        <w:spacing w:before="203" w:line="247" w:lineRule="auto"/>
        <w:ind w:left="143" w:right="693"/>
      </w:pPr>
      <w:r>
        <w:lastRenderedPageBreak/>
        <w:t>F</w:t>
      </w:r>
      <w:r w:rsidR="00FA355F">
        <w:t xml:space="preserve">or the FFE to be reusable, the condition must be safe, clean, </w:t>
      </w:r>
      <w:r w:rsidR="00361E49">
        <w:t>functional,</w:t>
      </w:r>
      <w:r w:rsidR="00FA355F">
        <w:t xml:space="preserve"> and free of stains (good condition).</w:t>
      </w:r>
      <w:r w:rsidR="000D66BB">
        <w:t xml:space="preserve"> </w:t>
      </w:r>
    </w:p>
    <w:p w14:paraId="4315ED80" w14:textId="77777777" w:rsidR="00C659D4" w:rsidRDefault="00DF6C2F">
      <w:pPr>
        <w:pStyle w:val="ListParagraph"/>
        <w:numPr>
          <w:ilvl w:val="0"/>
          <w:numId w:val="2"/>
        </w:numPr>
        <w:tabs>
          <w:tab w:val="left" w:pos="384"/>
        </w:tabs>
        <w:spacing w:before="202"/>
        <w:ind w:hanging="241"/>
        <w:rPr>
          <w:sz w:val="24"/>
        </w:rPr>
      </w:pPr>
      <w:r>
        <w:rPr>
          <w:sz w:val="24"/>
        </w:rPr>
        <w:t>Surplus</w:t>
      </w:r>
      <w:r>
        <w:rPr>
          <w:spacing w:val="-2"/>
          <w:sz w:val="24"/>
        </w:rPr>
        <w:t xml:space="preserve"> </w:t>
      </w:r>
      <w:r>
        <w:rPr>
          <w:sz w:val="24"/>
        </w:rPr>
        <w:t>Disposal</w:t>
      </w:r>
    </w:p>
    <w:p w14:paraId="3B45211D" w14:textId="37560BB4" w:rsidR="00E63CF3" w:rsidRDefault="00E63CF3" w:rsidP="00E63CF3">
      <w:pPr>
        <w:pStyle w:val="BodyText"/>
        <w:spacing w:before="120"/>
        <w:ind w:left="140" w:right="642"/>
      </w:pPr>
      <w:r w:rsidRPr="00E41ABF">
        <w:rPr>
          <w:b/>
          <w:i/>
        </w:rPr>
        <w:t>Department</w:t>
      </w:r>
      <w:r>
        <w:rPr>
          <w:i/>
        </w:rPr>
        <w:t xml:space="preserve"> </w:t>
      </w:r>
      <w:r>
        <w:t xml:space="preserve">– The department should </w:t>
      </w:r>
      <w:r w:rsidRPr="00E63CF3">
        <w:t xml:space="preserve">submit a </w:t>
      </w:r>
      <w:hyperlink r:id="rId7" w:history="1">
        <w:r w:rsidRPr="00E63CF3">
          <w:rPr>
            <w:rStyle w:val="Hyperlink"/>
            <w:color w:val="auto"/>
          </w:rPr>
          <w:t>ServiceNow ticket</w:t>
        </w:r>
      </w:hyperlink>
      <w:r w:rsidRPr="00E63CF3">
        <w:t xml:space="preserve"> at the department</w:t>
      </w:r>
      <w:r w:rsidR="006C44AA">
        <w:t>'</w:t>
      </w:r>
      <w:r w:rsidRPr="00E63CF3">
        <w:t>s expen</w:t>
      </w:r>
      <w:r>
        <w:t xml:space="preserve">se for department-owned items requesting disposal. </w:t>
      </w:r>
    </w:p>
    <w:p w14:paraId="661438AA" w14:textId="0FAF718F" w:rsidR="00E63CF3" w:rsidRDefault="00E63CF3" w:rsidP="00E63CF3">
      <w:pPr>
        <w:pStyle w:val="BodyText"/>
        <w:spacing w:before="120"/>
        <w:ind w:left="140" w:right="642"/>
      </w:pPr>
      <w:r w:rsidRPr="00E63CF3">
        <w:t xml:space="preserve">If FFE disposal is part of a </w:t>
      </w:r>
      <w:r>
        <w:t xml:space="preserve">project, </w:t>
      </w:r>
      <w:r w:rsidRPr="00E63CF3">
        <w:t>the department should work with the Planner/Project Manager to review the disposal plan to ensure removal is included in the project budget. If disposal is not included in the project budget</w:t>
      </w:r>
      <w:r>
        <w:t>,</w:t>
      </w:r>
      <w:r w:rsidRPr="00E63CF3">
        <w:t xml:space="preserve"> the department </w:t>
      </w:r>
      <w:r>
        <w:t>must</w:t>
      </w:r>
      <w:r w:rsidRPr="00E63CF3">
        <w:t xml:space="preserve"> dispose of the FFE</w:t>
      </w:r>
      <w:r>
        <w:t xml:space="preserve"> by submitting a ServiceNow ticket</w:t>
      </w:r>
      <w:r w:rsidR="002A3F70">
        <w:t xml:space="preserve"> at the department</w:t>
      </w:r>
      <w:r w:rsidR="006C44AA">
        <w:t>'</w:t>
      </w:r>
      <w:r w:rsidR="002A3F70">
        <w:t xml:space="preserve">s expense. </w:t>
      </w:r>
    </w:p>
    <w:p w14:paraId="30CEB783" w14:textId="47502B89" w:rsidR="00E63CF3" w:rsidRDefault="00E63CF3" w:rsidP="00E41ABF">
      <w:pPr>
        <w:pStyle w:val="BodyText"/>
        <w:spacing w:before="120"/>
        <w:ind w:left="140" w:right="786"/>
      </w:pPr>
      <w:r w:rsidRPr="00E41ABF">
        <w:rPr>
          <w:b/>
          <w:i/>
        </w:rPr>
        <w:t>Planner/</w:t>
      </w:r>
      <w:r w:rsidR="002A3F70" w:rsidRPr="00E41ABF">
        <w:rPr>
          <w:b/>
          <w:i/>
        </w:rPr>
        <w:t>PM</w:t>
      </w:r>
      <w:r>
        <w:rPr>
          <w:i/>
        </w:rPr>
        <w:t xml:space="preserve"> </w:t>
      </w:r>
      <w:r w:rsidR="00E41ABF">
        <w:t xml:space="preserve">– </w:t>
      </w:r>
      <w:r>
        <w:t xml:space="preserve">During the </w:t>
      </w:r>
      <w:r w:rsidR="00736D3B">
        <w:t>project’s design phase</w:t>
      </w:r>
      <w:r>
        <w:t xml:space="preserve">, </w:t>
      </w:r>
      <w:r w:rsidR="002A3F70">
        <w:t>the OFMD Planner/PM or</w:t>
      </w:r>
      <w:r w:rsidR="002A3F70" w:rsidRPr="002A3F70">
        <w:t xml:space="preserve"> </w:t>
      </w:r>
      <w:r w:rsidR="002A3F70">
        <w:t xml:space="preserve">the Resource Management team in Furniture &amp; Design should determine </w:t>
      </w:r>
      <w:r>
        <w:t>whether there will be surplus FFE.</w:t>
      </w:r>
      <w:r w:rsidR="002A3F70">
        <w:t xml:space="preserve"> </w:t>
      </w:r>
    </w:p>
    <w:p w14:paraId="0562E9B2" w14:textId="2BCBA452" w:rsidR="00E63CF3" w:rsidRDefault="00E63CF3" w:rsidP="00E63CF3">
      <w:pPr>
        <w:pStyle w:val="BodyText"/>
        <w:spacing w:before="121"/>
        <w:ind w:left="140" w:right="587"/>
      </w:pPr>
      <w:r>
        <w:t xml:space="preserve">However, </w:t>
      </w:r>
      <w:r w:rsidR="002A3F70">
        <w:t>some projects</w:t>
      </w:r>
      <w:r>
        <w:t xml:space="preserve"> may not have a full s</w:t>
      </w:r>
      <w:r w:rsidR="002A3F70">
        <w:t>urplus scope</w:t>
      </w:r>
      <w:r>
        <w:t xml:space="preserve"> until </w:t>
      </w:r>
      <w:r w:rsidR="002A3F70">
        <w:t>the project</w:t>
      </w:r>
      <w:r w:rsidR="006C44AA">
        <w:t>'</w:t>
      </w:r>
      <w:r w:rsidR="002A3F70">
        <w:t>s end</w:t>
      </w:r>
      <w:r>
        <w:t>. The Planner/P</w:t>
      </w:r>
      <w:r w:rsidR="002A3F70">
        <w:t>M</w:t>
      </w:r>
      <w:r>
        <w:t xml:space="preserve"> should inform </w:t>
      </w:r>
      <w:r w:rsidR="006F4E33">
        <w:t>the R</w:t>
      </w:r>
      <w:r w:rsidR="002A3F70">
        <w:t>SC of any surplus FFE</w:t>
      </w:r>
      <w:r>
        <w:t>. The Planner/</w:t>
      </w:r>
      <w:r w:rsidR="009D5733">
        <w:t>PM</w:t>
      </w:r>
      <w:r>
        <w:t xml:space="preserve"> should </w:t>
      </w:r>
      <w:r w:rsidR="009D5733">
        <w:t xml:space="preserve">assess the FFE to determine if </w:t>
      </w:r>
      <w:r w:rsidR="00736D3B">
        <w:t>it can be used</w:t>
      </w:r>
      <w:r w:rsidR="009D5733">
        <w:t xml:space="preserve"> on another project they manage</w:t>
      </w:r>
      <w:r>
        <w:t xml:space="preserve">. </w:t>
      </w:r>
      <w:r w:rsidR="009D5733">
        <w:t>The AVC/AD of Operations &amp; Facilities Management must approve t</w:t>
      </w:r>
      <w:r>
        <w:t>he stor</w:t>
      </w:r>
      <w:r w:rsidR="009D5733">
        <w:t xml:space="preserve">age of any FFE. </w:t>
      </w:r>
    </w:p>
    <w:p w14:paraId="3EAC019E" w14:textId="63ECF309" w:rsidR="00E41ABF" w:rsidRDefault="00E41ABF" w:rsidP="00E41ABF">
      <w:pPr>
        <w:pStyle w:val="BodyText"/>
        <w:spacing w:before="121"/>
        <w:ind w:left="140" w:right="695"/>
      </w:pPr>
      <w:r w:rsidRPr="00E41ABF">
        <w:rPr>
          <w:b/>
          <w:i/>
        </w:rPr>
        <w:t>RSC</w:t>
      </w:r>
      <w:r w:rsidR="00E63CF3">
        <w:rPr>
          <w:i/>
        </w:rPr>
        <w:t xml:space="preserve"> </w:t>
      </w:r>
      <w:r>
        <w:t>–</w:t>
      </w:r>
      <w:r w:rsidR="00E63CF3">
        <w:t xml:space="preserve"> </w:t>
      </w:r>
      <w:r>
        <w:t>After receiving the ServiceNow ticket or Planner/PM email regarding the surplus FFE, t</w:t>
      </w:r>
      <w:r w:rsidRPr="00E41ABF">
        <w:t>he RSC will vet the request (for example, if it</w:t>
      </w:r>
      <w:r w:rsidR="006C44AA">
        <w:t>'</w:t>
      </w:r>
      <w:r w:rsidRPr="00E41ABF">
        <w:t>s an electronic item, the RSC will direct the customer to contact EH&amp;S) to ensure it falls within the RSP</w:t>
      </w:r>
      <w:r w:rsidR="006C44AA">
        <w:t>'</w:t>
      </w:r>
      <w:r w:rsidRPr="00E41ABF">
        <w:t>s responsibility</w:t>
      </w:r>
      <w:r w:rsidR="00030906">
        <w:t xml:space="preserve"> and to determine the timeline of when the item(s) need to be removed. If the item(s)</w:t>
      </w:r>
      <w:r w:rsidRPr="00E41ABF">
        <w:t xml:space="preserve"> falls under</w:t>
      </w:r>
      <w:r>
        <w:t xml:space="preserve"> the RSP</w:t>
      </w:r>
      <w:r w:rsidR="006C44AA">
        <w:t>'</w:t>
      </w:r>
      <w:r>
        <w:t xml:space="preserve">s </w:t>
      </w:r>
      <w:r w:rsidRPr="00E41ABF">
        <w:t>responsibility, the RSC will typically walk the space where the items are located</w:t>
      </w:r>
      <w:r>
        <w:t xml:space="preserve"> to review, photograph and inventory the item(s)</w:t>
      </w:r>
      <w:r w:rsidRPr="00E41ABF">
        <w:t>.</w:t>
      </w:r>
      <w:r w:rsidR="0029533F">
        <w:t xml:space="preserve"> The Planner/PM and RS</w:t>
      </w:r>
      <w:r w:rsidR="00214C97">
        <w:t xml:space="preserve">C should attend the pre-move walk-through meeting. </w:t>
      </w:r>
    </w:p>
    <w:p w14:paraId="67C6EDD4" w14:textId="77777777" w:rsidR="00E65AB5" w:rsidRDefault="00804EEC" w:rsidP="00E41ABF">
      <w:pPr>
        <w:pStyle w:val="BodyText"/>
        <w:spacing w:before="121"/>
        <w:ind w:left="140" w:right="695"/>
      </w:pPr>
      <w:r>
        <w:t xml:space="preserve">If the </w:t>
      </w:r>
      <w:r w:rsidR="00E63CF3">
        <w:t xml:space="preserve">FFE surplus meets the conditional requirements, the </w:t>
      </w:r>
      <w:r w:rsidR="00E41ABF">
        <w:t>RSC</w:t>
      </w:r>
      <w:r w:rsidR="00E63CF3">
        <w:t xml:space="preserve"> will email all Planners/P</w:t>
      </w:r>
      <w:r>
        <w:t>Ms with the surplus FFE photos and descriptions</w:t>
      </w:r>
      <w:r w:rsidR="00E63CF3">
        <w:t xml:space="preserve">. </w:t>
      </w:r>
    </w:p>
    <w:p w14:paraId="559EB947" w14:textId="3E6BB48E" w:rsidR="00C16F16" w:rsidRDefault="00E63CF3" w:rsidP="00E41ABF">
      <w:pPr>
        <w:pStyle w:val="BodyText"/>
        <w:spacing w:before="121"/>
        <w:ind w:left="140" w:right="695"/>
      </w:pPr>
      <w:r>
        <w:t>If a Planner/</w:t>
      </w:r>
      <w:r w:rsidR="00030906">
        <w:t>PM</w:t>
      </w:r>
      <w:r>
        <w:t xml:space="preserve"> can use the surplus FFE, </w:t>
      </w:r>
      <w:r w:rsidR="00030906">
        <w:t>they should email the RSC</w:t>
      </w:r>
      <w:r w:rsidR="00FA133C">
        <w:t xml:space="preserve"> with the </w:t>
      </w:r>
      <w:r>
        <w:t>location for the delivery.</w:t>
      </w:r>
      <w:r w:rsidR="00C16F16">
        <w:t xml:space="preserve"> </w:t>
      </w:r>
      <w:r w:rsidR="00CD6C64">
        <w:t xml:space="preserve">The department or planner/PM may be responsible for the cost of moving the item(s). </w:t>
      </w:r>
      <w:r w:rsidR="00C16F16">
        <w:t>The RSC will document the item(s) reuse for tracking purposes.</w:t>
      </w:r>
    </w:p>
    <w:p w14:paraId="4536BBC6" w14:textId="3CC74FA3" w:rsidR="00C16F16" w:rsidRDefault="00C16F16" w:rsidP="00E41ABF">
      <w:pPr>
        <w:pStyle w:val="BodyText"/>
        <w:spacing w:before="121"/>
        <w:ind w:left="140" w:right="695"/>
      </w:pPr>
      <w:r>
        <w:t>If the RSC doesn</w:t>
      </w:r>
      <w:r w:rsidR="006C44AA">
        <w:t>'</w:t>
      </w:r>
      <w:r>
        <w:t>t receive any emails from Planners/PMs wanting the surplus FFE within the specified time, the RSC will contact</w:t>
      </w:r>
      <w:r w:rsidR="00F14DB0">
        <w:t xml:space="preserve"> a</w:t>
      </w:r>
      <w:r>
        <w:t xml:space="preserve"> moving vendor </w:t>
      </w:r>
      <w:r w:rsidR="007E60D2">
        <w:t xml:space="preserve">or FEs Move Team </w:t>
      </w:r>
      <w:r>
        <w:t xml:space="preserve">for </w:t>
      </w:r>
      <w:r w:rsidR="00F14DB0">
        <w:t>disposal</w:t>
      </w:r>
      <w:r>
        <w:t xml:space="preserve">. </w:t>
      </w:r>
    </w:p>
    <w:p w14:paraId="5FCE72BE" w14:textId="77777777" w:rsidR="00F14DB0" w:rsidRPr="00F14DB0" w:rsidRDefault="00F14DB0" w:rsidP="00F14DB0">
      <w:pPr>
        <w:pStyle w:val="BodyText"/>
        <w:numPr>
          <w:ilvl w:val="0"/>
          <w:numId w:val="2"/>
        </w:numPr>
        <w:spacing w:before="212" w:line="249" w:lineRule="auto"/>
        <w:ind w:right="731"/>
        <w:jc w:val="both"/>
        <w:rPr>
          <w:color w:val="FF0000"/>
        </w:rPr>
      </w:pPr>
      <w:r>
        <w:t xml:space="preserve">Recycle, </w:t>
      </w:r>
      <w:r w:rsidR="007E60D2">
        <w:t>Reuse, Donation or Decommission.</w:t>
      </w:r>
    </w:p>
    <w:p w14:paraId="0E14DEBC" w14:textId="5BD1A1C4" w:rsidR="00F14DB0" w:rsidRPr="00F14DB0" w:rsidRDefault="00F14DB0" w:rsidP="00F14DB0">
      <w:pPr>
        <w:pStyle w:val="BodyText"/>
        <w:spacing w:before="212" w:line="249" w:lineRule="auto"/>
        <w:ind w:left="143" w:right="731"/>
        <w:jc w:val="both"/>
        <w:rPr>
          <w:color w:val="FF0000"/>
        </w:rPr>
      </w:pPr>
      <w:r>
        <w:t xml:space="preserve">If the RSC determines an item(s) should be disposed of, there are four ways </w:t>
      </w:r>
      <w:r w:rsidR="00736D3B">
        <w:t>to do so</w:t>
      </w:r>
      <w:r>
        <w:t xml:space="preserve">.   </w:t>
      </w:r>
    </w:p>
    <w:p w14:paraId="51B18180" w14:textId="77777777" w:rsidR="00F14DB0" w:rsidRDefault="00F14DB0" w:rsidP="00F14DB0">
      <w:pPr>
        <w:pStyle w:val="BodyText"/>
        <w:spacing w:before="212" w:line="249" w:lineRule="auto"/>
        <w:ind w:left="143" w:right="731"/>
        <w:jc w:val="both"/>
      </w:pPr>
      <w:r w:rsidRPr="000B2FCF">
        <w:rPr>
          <w:b/>
        </w:rPr>
        <w:t>Metal Recycle</w:t>
      </w:r>
      <w:r>
        <w:t xml:space="preserve"> – </w:t>
      </w:r>
      <w:bookmarkStart w:id="9" w:name="OLE_LINK13"/>
      <w:r>
        <w:t xml:space="preserve">The RSC will either </w:t>
      </w:r>
      <w:r w:rsidR="007E60D2">
        <w:t>assign</w:t>
      </w:r>
      <w:r>
        <w:t xml:space="preserve"> the ServiceNow ticket to FE or request a proposal from a moving vendor. </w:t>
      </w:r>
      <w:bookmarkEnd w:id="9"/>
      <w:r>
        <w:t xml:space="preserve">OFMD Business Operations will </w:t>
      </w:r>
      <w:r w:rsidR="007E60D2">
        <w:t>track</w:t>
      </w:r>
      <w:r>
        <w:t xml:space="preserve"> the dumpster weight. </w:t>
      </w:r>
    </w:p>
    <w:p w14:paraId="21C1F5FA" w14:textId="77777777" w:rsidR="00F14DB0" w:rsidRDefault="00F14DB0" w:rsidP="00F14DB0">
      <w:pPr>
        <w:pStyle w:val="BodyText"/>
        <w:spacing w:before="212" w:line="249" w:lineRule="auto"/>
        <w:ind w:left="143" w:right="731"/>
        <w:jc w:val="both"/>
      </w:pPr>
      <w:r w:rsidRPr="000B2FCF">
        <w:rPr>
          <w:b/>
        </w:rPr>
        <w:t>Internal Reuse</w:t>
      </w:r>
      <w:r>
        <w:t xml:space="preserve"> – See above for more details. </w:t>
      </w:r>
    </w:p>
    <w:p w14:paraId="29062F92" w14:textId="3CA9119E" w:rsidR="009136E0" w:rsidRDefault="00F14DB0" w:rsidP="009136E0">
      <w:pPr>
        <w:pStyle w:val="BodyText"/>
        <w:spacing w:before="212" w:line="249" w:lineRule="auto"/>
        <w:ind w:left="143" w:right="731"/>
        <w:jc w:val="both"/>
      </w:pPr>
      <w:r w:rsidRPr="000B2FCF">
        <w:rPr>
          <w:b/>
        </w:rPr>
        <w:t>External Donation</w:t>
      </w:r>
      <w:r w:rsidR="00736D3B">
        <w:t xml:space="preserve"> - Generally, the RSC shouldn't spend an inordinate number of resources finding an organization to take the item(s). If the RSC finds an organization (e.g., Home Sweet Home) to take the item(s), the organization must fill out this form, which the RSC will send </w:t>
      </w:r>
      <w:r w:rsidR="00C25E90">
        <w:t xml:space="preserve">to </w:t>
      </w:r>
      <w:r w:rsidR="00C25E90" w:rsidRPr="000A0ED7">
        <w:t>Resource Management.</w:t>
      </w:r>
      <w:r w:rsidR="00C25E90">
        <w:t xml:space="preserve"> </w:t>
      </w:r>
    </w:p>
    <w:p w14:paraId="70C14FCA" w14:textId="77777777" w:rsidR="00F14DB0" w:rsidRDefault="00F14DB0" w:rsidP="00F14DB0">
      <w:pPr>
        <w:pStyle w:val="BodyText"/>
        <w:spacing w:before="212" w:line="249" w:lineRule="auto"/>
        <w:ind w:left="143" w:right="731"/>
        <w:jc w:val="both"/>
      </w:pPr>
      <w:r w:rsidRPr="000B2FCF">
        <w:rPr>
          <w:b/>
        </w:rPr>
        <w:t>Decommission</w:t>
      </w:r>
      <w:r>
        <w:t xml:space="preserve"> – </w:t>
      </w:r>
      <w:r w:rsidR="009136E0">
        <w:t xml:space="preserve">The RSC will either </w:t>
      </w:r>
      <w:r w:rsidR="00E84FF0">
        <w:t xml:space="preserve">assign </w:t>
      </w:r>
      <w:r w:rsidR="009136E0">
        <w:t xml:space="preserve">the ServiceNow ticket to FE or request a proposal from a </w:t>
      </w:r>
      <w:r w:rsidR="009136E0">
        <w:lastRenderedPageBreak/>
        <w:t>moving vendor.</w:t>
      </w:r>
    </w:p>
    <w:p w14:paraId="431EEF98" w14:textId="77777777" w:rsidR="00C659D4" w:rsidRDefault="00C659D4">
      <w:pPr>
        <w:pStyle w:val="BodyText"/>
        <w:spacing w:before="5"/>
      </w:pPr>
    </w:p>
    <w:p w14:paraId="14DA73C3" w14:textId="77777777" w:rsidR="00C659D4" w:rsidRDefault="00DF6C2F">
      <w:pPr>
        <w:pStyle w:val="Heading1"/>
      </w:pPr>
      <w:r>
        <w:t>Sustainability and Reporting (OFMD Annual Performance Report)</w:t>
      </w:r>
    </w:p>
    <w:p w14:paraId="1B97B5A4" w14:textId="77777777" w:rsidR="00C659D4" w:rsidRDefault="00C659D4">
      <w:pPr>
        <w:pStyle w:val="BodyText"/>
        <w:spacing w:before="7"/>
        <w:rPr>
          <w:b/>
          <w:sz w:val="23"/>
        </w:rPr>
      </w:pPr>
    </w:p>
    <w:p w14:paraId="26201817" w14:textId="11D3B524" w:rsidR="00C659D4" w:rsidRDefault="00DF6C2F">
      <w:pPr>
        <w:pStyle w:val="BodyText"/>
        <w:ind w:left="140"/>
      </w:pPr>
      <w:r>
        <w:t>OFMD will track the following</w:t>
      </w:r>
      <w:r w:rsidR="000B2FCF">
        <w:t xml:space="preserve"> annually</w:t>
      </w:r>
      <w:r>
        <w:t>:</w:t>
      </w:r>
    </w:p>
    <w:p w14:paraId="3848F715" w14:textId="77777777" w:rsidR="00C659D4" w:rsidRDefault="00C659D4">
      <w:pPr>
        <w:pStyle w:val="BodyText"/>
        <w:spacing w:before="10"/>
        <w:rPr>
          <w:sz w:val="23"/>
        </w:rPr>
      </w:pPr>
    </w:p>
    <w:tbl>
      <w:tblPr>
        <w:tblStyle w:val="TableGrid"/>
        <w:tblW w:w="11066" w:type="dxa"/>
        <w:tblLook w:val="04A0" w:firstRow="1" w:lastRow="0" w:firstColumn="1" w:lastColumn="0" w:noHBand="0" w:noVBand="1"/>
      </w:tblPr>
      <w:tblGrid>
        <w:gridCol w:w="2785"/>
        <w:gridCol w:w="2250"/>
        <w:gridCol w:w="2827"/>
        <w:gridCol w:w="3204"/>
      </w:tblGrid>
      <w:tr w:rsidR="006C44AA" w14:paraId="34977903" w14:textId="77777777" w:rsidTr="006C44AA">
        <w:tc>
          <w:tcPr>
            <w:tcW w:w="2785" w:type="dxa"/>
          </w:tcPr>
          <w:p w14:paraId="1AD48F6D" w14:textId="4AEAE7A8" w:rsidR="006C44AA" w:rsidRDefault="002E60B0">
            <w:pPr>
              <w:pStyle w:val="BodyText"/>
              <w:spacing w:before="10"/>
              <w:rPr>
                <w:sz w:val="23"/>
              </w:rPr>
            </w:pPr>
            <w:r>
              <w:rPr>
                <w:sz w:val="23"/>
              </w:rPr>
              <w:t xml:space="preserve">FFE </w:t>
            </w:r>
            <w:r w:rsidR="006C44AA">
              <w:rPr>
                <w:sz w:val="23"/>
              </w:rPr>
              <w:t>KPI</w:t>
            </w:r>
          </w:p>
        </w:tc>
        <w:tc>
          <w:tcPr>
            <w:tcW w:w="2250" w:type="dxa"/>
          </w:tcPr>
          <w:p w14:paraId="1EA5C92B" w14:textId="3D18DA9F" w:rsidR="006C44AA" w:rsidRDefault="006C44AA">
            <w:pPr>
              <w:pStyle w:val="BodyText"/>
              <w:spacing w:before="10"/>
              <w:rPr>
                <w:sz w:val="23"/>
              </w:rPr>
            </w:pPr>
            <w:r>
              <w:rPr>
                <w:sz w:val="23"/>
              </w:rPr>
              <w:t>OFMD lead</w:t>
            </w:r>
          </w:p>
        </w:tc>
        <w:tc>
          <w:tcPr>
            <w:tcW w:w="2827" w:type="dxa"/>
          </w:tcPr>
          <w:p w14:paraId="59233BC7" w14:textId="72DE9259" w:rsidR="006C44AA" w:rsidRDefault="006C44AA">
            <w:pPr>
              <w:pStyle w:val="BodyText"/>
              <w:spacing w:before="10"/>
              <w:rPr>
                <w:sz w:val="23"/>
              </w:rPr>
            </w:pPr>
            <w:r>
              <w:rPr>
                <w:sz w:val="23"/>
              </w:rPr>
              <w:t>Reporting process</w:t>
            </w:r>
          </w:p>
        </w:tc>
        <w:tc>
          <w:tcPr>
            <w:tcW w:w="3204" w:type="dxa"/>
          </w:tcPr>
          <w:p w14:paraId="37B9343C" w14:textId="11BC325D" w:rsidR="006C44AA" w:rsidRDefault="006C44AA">
            <w:pPr>
              <w:pStyle w:val="BodyText"/>
              <w:spacing w:before="10"/>
              <w:rPr>
                <w:sz w:val="23"/>
              </w:rPr>
            </w:pPr>
            <w:r>
              <w:rPr>
                <w:sz w:val="23"/>
              </w:rPr>
              <w:t>Who gets the report?</w:t>
            </w:r>
          </w:p>
        </w:tc>
      </w:tr>
      <w:tr w:rsidR="006C44AA" w14:paraId="2C5E244E" w14:textId="77777777" w:rsidTr="006C44AA">
        <w:tc>
          <w:tcPr>
            <w:tcW w:w="2785" w:type="dxa"/>
          </w:tcPr>
          <w:p w14:paraId="7529A265" w14:textId="3CF5F124" w:rsidR="006C44AA" w:rsidRDefault="006C44AA">
            <w:pPr>
              <w:pStyle w:val="BodyText"/>
              <w:spacing w:before="10"/>
              <w:rPr>
                <w:sz w:val="23"/>
              </w:rPr>
            </w:pPr>
            <w:r w:rsidRPr="006C44AA">
              <w:rPr>
                <w:sz w:val="23"/>
              </w:rPr>
              <w:t>Metal items scrapped in metal recycling dumpsters</w:t>
            </w:r>
          </w:p>
        </w:tc>
        <w:tc>
          <w:tcPr>
            <w:tcW w:w="2250" w:type="dxa"/>
          </w:tcPr>
          <w:p w14:paraId="320A2C33" w14:textId="30D04165" w:rsidR="006C44AA" w:rsidRDefault="006C44AA">
            <w:pPr>
              <w:pStyle w:val="BodyText"/>
              <w:spacing w:before="10"/>
              <w:rPr>
                <w:sz w:val="23"/>
              </w:rPr>
            </w:pPr>
            <w:r>
              <w:rPr>
                <w:sz w:val="23"/>
              </w:rPr>
              <w:t>Director of Business Operations (DBO)</w:t>
            </w:r>
          </w:p>
        </w:tc>
        <w:tc>
          <w:tcPr>
            <w:tcW w:w="2827" w:type="dxa"/>
          </w:tcPr>
          <w:p w14:paraId="4B4E7EA3" w14:textId="1C002CBC" w:rsidR="006C44AA" w:rsidRDefault="006C44AA">
            <w:pPr>
              <w:pStyle w:val="BodyText"/>
              <w:spacing w:before="10"/>
              <w:rPr>
                <w:sz w:val="23"/>
              </w:rPr>
            </w:pPr>
            <w:r>
              <w:rPr>
                <w:sz w:val="23"/>
              </w:rPr>
              <w:t>The company records the metal weight and emails the information to the DBO.</w:t>
            </w:r>
          </w:p>
        </w:tc>
        <w:tc>
          <w:tcPr>
            <w:tcW w:w="3204" w:type="dxa"/>
          </w:tcPr>
          <w:p w14:paraId="1D5D1273" w14:textId="7CDCD2F4" w:rsidR="006C44AA" w:rsidRDefault="006C44AA">
            <w:pPr>
              <w:pStyle w:val="BodyText"/>
              <w:spacing w:before="10"/>
              <w:rPr>
                <w:sz w:val="23"/>
              </w:rPr>
            </w:pPr>
            <w:r>
              <w:rPr>
                <w:sz w:val="23"/>
              </w:rPr>
              <w:t>The DBO will send it to the Admin. Planner I.</w:t>
            </w:r>
          </w:p>
        </w:tc>
      </w:tr>
      <w:tr w:rsidR="006C44AA" w14:paraId="2660D239" w14:textId="77777777" w:rsidTr="006C44AA">
        <w:tc>
          <w:tcPr>
            <w:tcW w:w="2785" w:type="dxa"/>
          </w:tcPr>
          <w:p w14:paraId="3B10DFAE" w14:textId="1419B353" w:rsidR="006C44AA" w:rsidRDefault="006C44AA">
            <w:pPr>
              <w:pStyle w:val="BodyText"/>
              <w:spacing w:before="10"/>
              <w:rPr>
                <w:sz w:val="23"/>
              </w:rPr>
            </w:pPr>
            <w:bookmarkStart w:id="10" w:name="_Hlk162520311"/>
            <w:r>
              <w:t>Items donated by quantity and recipient</w:t>
            </w:r>
          </w:p>
        </w:tc>
        <w:tc>
          <w:tcPr>
            <w:tcW w:w="2250" w:type="dxa"/>
          </w:tcPr>
          <w:p w14:paraId="32A3999B" w14:textId="6239EA4D" w:rsidR="006C44AA" w:rsidRDefault="006C44AA">
            <w:pPr>
              <w:pStyle w:val="BodyText"/>
              <w:spacing w:before="10"/>
              <w:rPr>
                <w:sz w:val="23"/>
              </w:rPr>
            </w:pPr>
            <w:bookmarkStart w:id="11" w:name="OLE_LINK17"/>
            <w:r>
              <w:rPr>
                <w:sz w:val="23"/>
              </w:rPr>
              <w:t>Relocation Space Coordinator (RSC)</w:t>
            </w:r>
            <w:bookmarkEnd w:id="11"/>
          </w:p>
        </w:tc>
        <w:tc>
          <w:tcPr>
            <w:tcW w:w="2827" w:type="dxa"/>
          </w:tcPr>
          <w:p w14:paraId="49489DE8" w14:textId="2BECEFA6" w:rsidR="006C44AA" w:rsidRDefault="006C44AA">
            <w:pPr>
              <w:pStyle w:val="BodyText"/>
              <w:spacing w:before="10"/>
              <w:rPr>
                <w:sz w:val="23"/>
              </w:rPr>
            </w:pPr>
            <w:bookmarkStart w:id="12" w:name="OLE_LINK18"/>
            <w:r>
              <w:rPr>
                <w:sz w:val="23"/>
              </w:rPr>
              <w:t>The RSC tracks the information provided by the company accepting the donation in Excel.</w:t>
            </w:r>
            <w:bookmarkEnd w:id="12"/>
          </w:p>
        </w:tc>
        <w:tc>
          <w:tcPr>
            <w:tcW w:w="3204" w:type="dxa"/>
          </w:tcPr>
          <w:p w14:paraId="01DEBBE1" w14:textId="55DE6658" w:rsidR="006C44AA" w:rsidRDefault="006C44AA">
            <w:pPr>
              <w:pStyle w:val="BodyText"/>
              <w:spacing w:before="10"/>
              <w:rPr>
                <w:sz w:val="23"/>
              </w:rPr>
            </w:pPr>
            <w:r>
              <w:rPr>
                <w:sz w:val="23"/>
              </w:rPr>
              <w:t>The RSC will send it to the Admin. Planner I.</w:t>
            </w:r>
          </w:p>
        </w:tc>
      </w:tr>
      <w:bookmarkEnd w:id="10"/>
      <w:tr w:rsidR="006C44AA" w14:paraId="780E5CDB" w14:textId="77777777" w:rsidTr="006C44AA">
        <w:tc>
          <w:tcPr>
            <w:tcW w:w="2785" w:type="dxa"/>
          </w:tcPr>
          <w:p w14:paraId="725A75E3" w14:textId="498D9764" w:rsidR="006C44AA" w:rsidRDefault="006C44AA">
            <w:pPr>
              <w:pStyle w:val="BodyText"/>
              <w:spacing w:before="10"/>
              <w:rPr>
                <w:sz w:val="23"/>
              </w:rPr>
            </w:pPr>
            <w:r w:rsidRPr="006C44AA">
              <w:rPr>
                <w:sz w:val="23"/>
              </w:rPr>
              <w:t>Items re-used internally by quantity and recipient</w:t>
            </w:r>
          </w:p>
        </w:tc>
        <w:tc>
          <w:tcPr>
            <w:tcW w:w="2250" w:type="dxa"/>
          </w:tcPr>
          <w:p w14:paraId="6B6DA34E" w14:textId="44CD7314" w:rsidR="006C44AA" w:rsidRDefault="006C44AA">
            <w:pPr>
              <w:pStyle w:val="BodyText"/>
              <w:spacing w:before="10"/>
              <w:rPr>
                <w:sz w:val="23"/>
              </w:rPr>
            </w:pPr>
            <w:bookmarkStart w:id="13" w:name="OLE_LINK21"/>
            <w:r>
              <w:rPr>
                <w:sz w:val="23"/>
              </w:rPr>
              <w:t>Relocation Space Coordinator (RSC)</w:t>
            </w:r>
            <w:bookmarkEnd w:id="13"/>
          </w:p>
        </w:tc>
        <w:tc>
          <w:tcPr>
            <w:tcW w:w="2827" w:type="dxa"/>
          </w:tcPr>
          <w:p w14:paraId="681ED5EE" w14:textId="25B95CD3" w:rsidR="006C44AA" w:rsidRDefault="006C44AA">
            <w:pPr>
              <w:pStyle w:val="BodyText"/>
              <w:spacing w:before="10"/>
              <w:rPr>
                <w:sz w:val="23"/>
              </w:rPr>
            </w:pPr>
            <w:r>
              <w:rPr>
                <w:sz w:val="23"/>
              </w:rPr>
              <w:t>The RSC tracks the information in Excel.</w:t>
            </w:r>
          </w:p>
        </w:tc>
        <w:tc>
          <w:tcPr>
            <w:tcW w:w="3204" w:type="dxa"/>
          </w:tcPr>
          <w:p w14:paraId="28398862" w14:textId="77777777" w:rsidR="006C44AA" w:rsidRDefault="006C44AA" w:rsidP="006C44AA">
            <w:pPr>
              <w:pStyle w:val="BodyText"/>
              <w:spacing w:before="10"/>
              <w:rPr>
                <w:sz w:val="23"/>
              </w:rPr>
            </w:pPr>
            <w:r>
              <w:rPr>
                <w:sz w:val="23"/>
              </w:rPr>
              <w:t>The RSC will send it to the Admin. Planner I.</w:t>
            </w:r>
          </w:p>
          <w:p w14:paraId="0201E933" w14:textId="77777777" w:rsidR="006C44AA" w:rsidRPr="006C44AA" w:rsidRDefault="006C44AA">
            <w:pPr>
              <w:pStyle w:val="BodyText"/>
              <w:spacing w:before="10"/>
              <w:rPr>
                <w:b/>
                <w:bCs/>
                <w:sz w:val="23"/>
              </w:rPr>
            </w:pPr>
          </w:p>
        </w:tc>
      </w:tr>
      <w:tr w:rsidR="006C44AA" w14:paraId="47F8407A" w14:textId="77777777" w:rsidTr="006C44AA">
        <w:tc>
          <w:tcPr>
            <w:tcW w:w="2785" w:type="dxa"/>
          </w:tcPr>
          <w:p w14:paraId="5122EF7D" w14:textId="3A902D69" w:rsidR="006C44AA" w:rsidRDefault="006C44AA">
            <w:pPr>
              <w:pStyle w:val="BodyText"/>
              <w:spacing w:before="10"/>
              <w:rPr>
                <w:sz w:val="23"/>
              </w:rPr>
            </w:pPr>
            <w:r w:rsidRPr="006C44AA">
              <w:rPr>
                <w:sz w:val="23"/>
              </w:rPr>
              <w:t>Items disposed of (landfill) by quantity</w:t>
            </w:r>
          </w:p>
        </w:tc>
        <w:tc>
          <w:tcPr>
            <w:tcW w:w="2250" w:type="dxa"/>
          </w:tcPr>
          <w:p w14:paraId="5A0D331F" w14:textId="7C2EFF92" w:rsidR="006C44AA" w:rsidRDefault="006C44AA">
            <w:pPr>
              <w:pStyle w:val="BodyText"/>
              <w:spacing w:before="10"/>
              <w:rPr>
                <w:sz w:val="23"/>
              </w:rPr>
            </w:pPr>
            <w:r>
              <w:rPr>
                <w:sz w:val="23"/>
              </w:rPr>
              <w:t>Relocation Space Coordinator (RSC)</w:t>
            </w:r>
          </w:p>
        </w:tc>
        <w:tc>
          <w:tcPr>
            <w:tcW w:w="2827" w:type="dxa"/>
          </w:tcPr>
          <w:p w14:paraId="476F05F3" w14:textId="0D99747E" w:rsidR="006C44AA" w:rsidRDefault="002E60B0">
            <w:pPr>
              <w:pStyle w:val="BodyText"/>
              <w:spacing w:before="10"/>
              <w:rPr>
                <w:sz w:val="23"/>
              </w:rPr>
            </w:pPr>
            <w:r>
              <w:rPr>
                <w:sz w:val="23"/>
              </w:rPr>
              <w:t>The RSC tracks the information provided by the company performing the disposal in Excel.</w:t>
            </w:r>
          </w:p>
        </w:tc>
        <w:tc>
          <w:tcPr>
            <w:tcW w:w="3204" w:type="dxa"/>
          </w:tcPr>
          <w:p w14:paraId="4F6A992C" w14:textId="77777777" w:rsidR="002E60B0" w:rsidRDefault="002E60B0" w:rsidP="002E60B0">
            <w:pPr>
              <w:pStyle w:val="BodyText"/>
              <w:spacing w:before="10"/>
              <w:rPr>
                <w:sz w:val="23"/>
              </w:rPr>
            </w:pPr>
            <w:r>
              <w:rPr>
                <w:sz w:val="23"/>
              </w:rPr>
              <w:t>The RSC will send it to the Admin. Planner I.</w:t>
            </w:r>
          </w:p>
          <w:p w14:paraId="09442561" w14:textId="77777777" w:rsidR="006C44AA" w:rsidRDefault="006C44AA">
            <w:pPr>
              <w:pStyle w:val="BodyText"/>
              <w:spacing w:before="10"/>
              <w:rPr>
                <w:sz w:val="23"/>
              </w:rPr>
            </w:pPr>
          </w:p>
        </w:tc>
      </w:tr>
    </w:tbl>
    <w:p w14:paraId="492B5105" w14:textId="77777777" w:rsidR="006C44AA" w:rsidRDefault="006C44AA">
      <w:pPr>
        <w:pStyle w:val="BodyText"/>
        <w:spacing w:before="10"/>
        <w:rPr>
          <w:sz w:val="23"/>
        </w:rPr>
      </w:pPr>
    </w:p>
    <w:p w14:paraId="58527778" w14:textId="2ADF8581" w:rsidR="008E56AE" w:rsidRDefault="005405F2" w:rsidP="00E84FF0">
      <w:pPr>
        <w:tabs>
          <w:tab w:val="left" w:pos="658"/>
          <w:tab w:val="left" w:pos="659"/>
        </w:tabs>
        <w:spacing w:line="291" w:lineRule="exact"/>
        <w:rPr>
          <w:sz w:val="24"/>
        </w:rPr>
      </w:pPr>
      <w:bookmarkStart w:id="14" w:name="OLE_LINK9"/>
      <w:r w:rsidRPr="001763CD">
        <w:rPr>
          <w:sz w:val="24"/>
        </w:rPr>
        <w:t>Please note</w:t>
      </w:r>
      <w:r w:rsidR="001763CD" w:rsidRPr="001763CD">
        <w:rPr>
          <w:sz w:val="24"/>
        </w:rPr>
        <w:t xml:space="preserve"> that </w:t>
      </w:r>
      <w:r w:rsidR="001763CD">
        <w:rPr>
          <w:sz w:val="24"/>
        </w:rPr>
        <w:t xml:space="preserve">generally, </w:t>
      </w:r>
      <w:r w:rsidR="001763CD" w:rsidRPr="001763CD">
        <w:rPr>
          <w:sz w:val="24"/>
        </w:rPr>
        <w:t>items should not be given to WUSM employees or students</w:t>
      </w:r>
      <w:r w:rsidR="001763CD">
        <w:rPr>
          <w:sz w:val="24"/>
        </w:rPr>
        <w:t xml:space="preserve"> for personal use. The AVC/AD must approve</w:t>
      </w:r>
      <w:r w:rsidR="002E60B0">
        <w:rPr>
          <w:sz w:val="24"/>
        </w:rPr>
        <w:t xml:space="preserve"> this </w:t>
      </w:r>
      <w:r w:rsidR="00BF1E66">
        <w:rPr>
          <w:sz w:val="24"/>
        </w:rPr>
        <w:t>exception to evaluate risk and liability</w:t>
      </w:r>
      <w:r w:rsidR="002E60B0">
        <w:rPr>
          <w:sz w:val="24"/>
        </w:rPr>
        <w:t>. A</w:t>
      </w:r>
      <w:r w:rsidR="00BF1E66">
        <w:rPr>
          <w:sz w:val="24"/>
        </w:rPr>
        <w:t xml:space="preserve">ny items approved for disposal </w:t>
      </w:r>
      <w:r w:rsidR="002E60B0">
        <w:rPr>
          <w:sz w:val="24"/>
        </w:rPr>
        <w:t>for</w:t>
      </w:r>
      <w:r w:rsidR="00BF1E66">
        <w:rPr>
          <w:sz w:val="24"/>
        </w:rPr>
        <w:t xml:space="preserve"> employee</w:t>
      </w:r>
      <w:r w:rsidR="002E60B0">
        <w:rPr>
          <w:sz w:val="24"/>
        </w:rPr>
        <w:t>/student</w:t>
      </w:r>
      <w:r w:rsidR="00BF1E66">
        <w:rPr>
          <w:sz w:val="24"/>
        </w:rPr>
        <w:t xml:space="preserve"> use must be documented in writing </w:t>
      </w:r>
      <w:r w:rsidR="002E60B0">
        <w:rPr>
          <w:sz w:val="24"/>
        </w:rPr>
        <w:t xml:space="preserve">using this </w:t>
      </w:r>
      <w:hyperlink r:id="rId8" w:history="1">
        <w:r w:rsidR="00EA74DC">
          <w:rPr>
            <w:rStyle w:val="Hyperlink"/>
            <w:sz w:val="24"/>
          </w:rPr>
          <w:t>Release for General Property Donations f</w:t>
        </w:r>
        <w:r w:rsidR="002E60B0" w:rsidRPr="002E60B0">
          <w:rPr>
            <w:rStyle w:val="Hyperlink"/>
            <w:sz w:val="24"/>
          </w:rPr>
          <w:t>orm</w:t>
        </w:r>
      </w:hyperlink>
      <w:r w:rsidR="002E60B0">
        <w:rPr>
          <w:sz w:val="24"/>
        </w:rPr>
        <w:t xml:space="preserve"> </w:t>
      </w:r>
      <w:r w:rsidR="00BF1E66">
        <w:rPr>
          <w:sz w:val="24"/>
        </w:rPr>
        <w:t xml:space="preserve">and tracked as </w:t>
      </w:r>
      <w:r w:rsidR="006C44AA">
        <w:rPr>
          <w:sz w:val="24"/>
        </w:rPr>
        <w:t>"</w:t>
      </w:r>
      <w:r w:rsidR="00BF1E66">
        <w:rPr>
          <w:sz w:val="24"/>
        </w:rPr>
        <w:t>community reuse</w:t>
      </w:r>
      <w:r w:rsidR="002E60B0">
        <w:rPr>
          <w:sz w:val="24"/>
        </w:rPr>
        <w:t>."</w:t>
      </w:r>
    </w:p>
    <w:bookmarkEnd w:id="14"/>
    <w:p w14:paraId="2D0D8EB4" w14:textId="77777777" w:rsidR="001763CD" w:rsidRPr="001763CD" w:rsidRDefault="001763CD" w:rsidP="00E84FF0">
      <w:pPr>
        <w:tabs>
          <w:tab w:val="left" w:pos="658"/>
          <w:tab w:val="left" w:pos="659"/>
        </w:tabs>
        <w:spacing w:line="291" w:lineRule="exact"/>
        <w:rPr>
          <w:sz w:val="24"/>
        </w:rPr>
      </w:pPr>
    </w:p>
    <w:p w14:paraId="1332FE91" w14:textId="4F17E17A" w:rsidR="008E56AE" w:rsidRDefault="008E56AE" w:rsidP="008E56AE">
      <w:pPr>
        <w:spacing w:before="93" w:after="22"/>
        <w:ind w:left="140"/>
        <w:rPr>
          <w:rFonts w:ascii="Arial"/>
          <w:b/>
        </w:rPr>
      </w:pPr>
      <w:r>
        <w:rPr>
          <w:rFonts w:ascii="Arial"/>
          <w:b/>
        </w:rPr>
        <w:t>RESOURCES:</w:t>
      </w:r>
    </w:p>
    <w:p w14:paraId="265CC1F1" w14:textId="282B4A47" w:rsidR="008E56AE" w:rsidRDefault="008E56AE" w:rsidP="008E56AE">
      <w:pPr>
        <w:pStyle w:val="BodyText"/>
        <w:spacing w:line="20" w:lineRule="exact"/>
        <w:ind w:left="106"/>
        <w:rPr>
          <w:rFonts w:ascii="Arial"/>
          <w:sz w:val="2"/>
        </w:rPr>
      </w:pPr>
      <w:r>
        <w:rPr>
          <w:noProof/>
        </w:rPr>
        <mc:AlternateContent>
          <mc:Choice Requires="wpg">
            <w:drawing>
              <wp:inline distT="0" distB="0" distL="0" distR="0" wp14:anchorId="3A264FC2" wp14:editId="1AB4E113">
                <wp:extent cx="6438900" cy="6350"/>
                <wp:effectExtent l="9525" t="9525" r="9525" b="3175"/>
                <wp:docPr id="1426459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350"/>
                          <a:chOff x="0" y="0"/>
                          <a:chExt cx="10140" cy="10"/>
                        </a:xfrm>
                      </wpg:grpSpPr>
                      <wps:wsp>
                        <wps:cNvPr id="1649701772" name="Line 4"/>
                        <wps:cNvCnPr>
                          <a:cxnSpLocks noChangeShapeType="1"/>
                        </wps:cNvCnPr>
                        <wps:spPr bwMode="auto">
                          <a:xfrm>
                            <a:off x="0" y="5"/>
                            <a:ext cx="101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075830" id="Group 1" o:spid="_x0000_s1026" style="width:507pt;height:.5pt;mso-position-horizontal-relative:char;mso-position-vertical-relative:line" coordsize="101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">
                <v:line id="Line 4" o:spid="_x0000_s1027" style="position:absolute;visibility:visible;mso-wrap-style:square" from="0,5" to="101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" strokeweight=".48pt"/>
                <w10:anchorlock/>
              </v:group>
            </w:pict>
          </mc:Fallback>
        </mc:AlternateContent>
      </w:r>
    </w:p>
    <w:p w14:paraId="4F88F60B" w14:textId="77777777" w:rsidR="008E56AE" w:rsidRDefault="008E56AE" w:rsidP="008E56AE">
      <w:pPr>
        <w:pStyle w:val="BodyText"/>
        <w:spacing w:before="6"/>
        <w:rPr>
          <w:rFonts w:ascii="Arial"/>
          <w:b/>
          <w:sz w:val="18"/>
        </w:rPr>
      </w:pPr>
    </w:p>
    <w:p w14:paraId="01CC0E64" w14:textId="1F7631FC" w:rsidR="008E56AE" w:rsidRDefault="00000000" w:rsidP="008E56AE">
      <w:pPr>
        <w:pStyle w:val="BodyText"/>
        <w:spacing w:before="6"/>
        <w:rPr>
          <w:rFonts w:ascii="Times" w:hAnsi="Times" w:cs="Times"/>
          <w:bCs/>
        </w:rPr>
      </w:pPr>
      <w:hyperlink r:id="rId9" w:history="1">
        <w:r w:rsidR="008E56AE" w:rsidRPr="008E56AE">
          <w:rPr>
            <w:rStyle w:val="Hyperlink"/>
            <w:rFonts w:ascii="Times" w:hAnsi="Times" w:cs="Times"/>
            <w:bCs/>
          </w:rPr>
          <w:t>Capital Equipment Asset Tagging</w:t>
        </w:r>
      </w:hyperlink>
    </w:p>
    <w:p w14:paraId="7E8AD169" w14:textId="77777777" w:rsidR="008E56AE" w:rsidRDefault="008E56AE" w:rsidP="008E56AE">
      <w:pPr>
        <w:pStyle w:val="BodyText"/>
        <w:spacing w:before="6"/>
        <w:rPr>
          <w:rFonts w:ascii="Times" w:hAnsi="Times" w:cs="Times"/>
          <w:bCs/>
        </w:rPr>
      </w:pPr>
    </w:p>
    <w:p w14:paraId="7C7BC725" w14:textId="3B261EA4" w:rsidR="008E56AE" w:rsidRDefault="00000000" w:rsidP="008E56AE">
      <w:pPr>
        <w:pStyle w:val="BodyText"/>
        <w:spacing w:before="6"/>
        <w:rPr>
          <w:rStyle w:val="Hyperlink"/>
          <w:rFonts w:ascii="Times" w:hAnsi="Times" w:cs="Times"/>
          <w:bCs/>
        </w:rPr>
      </w:pPr>
      <w:hyperlink r:id="rId10" w:history="1">
        <w:r w:rsidR="008E56AE" w:rsidRPr="008E56AE">
          <w:rPr>
            <w:rStyle w:val="Hyperlink"/>
            <w:rFonts w:ascii="Times" w:hAnsi="Times" w:cs="Times"/>
            <w:bCs/>
          </w:rPr>
          <w:t>Capital Equipment Asset Policy</w:t>
        </w:r>
      </w:hyperlink>
    </w:p>
    <w:p w14:paraId="587D5826" w14:textId="77777777" w:rsidR="00605D84" w:rsidRDefault="00605D84" w:rsidP="008E56AE">
      <w:pPr>
        <w:pStyle w:val="BodyText"/>
        <w:spacing w:before="6"/>
        <w:rPr>
          <w:rStyle w:val="Hyperlink"/>
          <w:rFonts w:ascii="Times" w:hAnsi="Times" w:cs="Times"/>
          <w:bCs/>
        </w:rPr>
      </w:pPr>
    </w:p>
    <w:p w14:paraId="5D98861B" w14:textId="25928E1A" w:rsidR="00605D84" w:rsidRPr="008E56AE" w:rsidRDefault="00000000" w:rsidP="008E56AE">
      <w:pPr>
        <w:pStyle w:val="BodyText"/>
        <w:spacing w:before="6"/>
        <w:rPr>
          <w:rFonts w:ascii="Times" w:hAnsi="Times" w:cs="Times"/>
          <w:bCs/>
        </w:rPr>
      </w:pPr>
      <w:hyperlink r:id="rId11" w:history="1">
        <w:r w:rsidR="00605D84" w:rsidRPr="00605D84">
          <w:rPr>
            <w:rStyle w:val="Hyperlink"/>
            <w:rFonts w:ascii="Times" w:hAnsi="Times" w:cs="Times"/>
            <w:bCs/>
          </w:rPr>
          <w:t>WashU Reuse</w:t>
        </w:r>
      </w:hyperlink>
    </w:p>
    <w:sectPr w:rsidR="00605D84" w:rsidRPr="008E56AE">
      <w:headerReference w:type="default" r:id="rId12"/>
      <w:footerReference w:type="default" r:id="rId13"/>
      <w:pgSz w:w="12240" w:h="15840"/>
      <w:pgMar w:top="2120" w:right="460" w:bottom="940" w:left="940" w:header="108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7891" w14:textId="77777777" w:rsidR="00D61294" w:rsidRDefault="00D61294">
      <w:r>
        <w:separator/>
      </w:r>
    </w:p>
  </w:endnote>
  <w:endnote w:type="continuationSeparator" w:id="0">
    <w:p w14:paraId="582C7774" w14:textId="77777777" w:rsidR="00D61294" w:rsidRDefault="00D6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18A" w14:textId="57E37489" w:rsidR="00C659D4" w:rsidRDefault="00BD5BAB">
    <w:pPr>
      <w:pStyle w:val="BodyText"/>
      <w:spacing w:line="14" w:lineRule="auto"/>
      <w:rPr>
        <w:sz w:val="20"/>
      </w:rPr>
    </w:pPr>
    <w:r>
      <w:rPr>
        <w:noProof/>
        <w:lang w:bidi="ar-SA"/>
      </w:rPr>
      <mc:AlternateContent>
        <mc:Choice Requires="wps">
          <w:drawing>
            <wp:anchor distT="0" distB="0" distL="114300" distR="114300" simplePos="0" relativeHeight="251659776" behindDoc="1" locked="0" layoutInCell="1" allowOverlap="1" wp14:anchorId="3059E177" wp14:editId="4BFA86A8">
              <wp:simplePos x="0" y="0"/>
              <wp:positionH relativeFrom="page">
                <wp:posOffset>673100</wp:posOffset>
              </wp:positionH>
              <wp:positionV relativeFrom="page">
                <wp:posOffset>9444990</wp:posOffset>
              </wp:positionV>
              <wp:extent cx="468439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13BA" w14:textId="77777777" w:rsidR="00C659D4" w:rsidRDefault="00DF6C2F">
                          <w:pPr>
                            <w:spacing w:before="12"/>
                            <w:ind w:left="20"/>
                            <w:rPr>
                              <w:rFonts w:ascii="Arial"/>
                              <w:sz w:val="20"/>
                            </w:rPr>
                          </w:pPr>
                          <w:r>
                            <w:rPr>
                              <w:rFonts w:ascii="Arial"/>
                              <w:b/>
                              <w:sz w:val="20"/>
                            </w:rPr>
                            <w:t xml:space="preserve">Operations &amp; Facilities Management Department </w:t>
                          </w:r>
                          <w:r>
                            <w:rPr>
                              <w:rFonts w:ascii="Arial"/>
                              <w:sz w:val="20"/>
                            </w:rPr>
                            <w:t xml:space="preserve">(Surplus </w:t>
                          </w:r>
                          <w:r w:rsidR="00F14DB0">
                            <w:rPr>
                              <w:rFonts w:ascii="Arial"/>
                              <w:sz w:val="20"/>
                            </w:rPr>
                            <w:t>FFE</w:t>
                          </w:r>
                          <w:r>
                            <w:rPr>
                              <w:rFonts w:ascii="Arial"/>
                              <w:sz w:val="20"/>
                            </w:rPr>
                            <w:t xml:space="preserve">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9E177" id="_x0000_t202" coordsize="21600,21600" o:spt="202" path="m,l,21600r21600,l21600,xe">
              <v:stroke joinstyle="miter"/>
              <v:path gradientshapeok="t" o:connecttype="rect"/>
            </v:shapetype>
            <v:shape id="Text Box 2" o:spid="_x0000_s1027" type="#_x0000_t202" style="position:absolute;margin-left:53pt;margin-top:743.7pt;width:368.85pt;height:1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" filled="f" stroked="f">
              <v:textbox inset="0,0,0,0">
                <w:txbxContent>
                  <w:p w14:paraId="431113BA" w14:textId="77777777" w:rsidR="00C659D4" w:rsidRDefault="00DF6C2F">
                    <w:pPr>
                      <w:spacing w:before="12"/>
                      <w:ind w:left="20"/>
                      <w:rPr>
                        <w:rFonts w:ascii="Arial"/>
                        <w:sz w:val="20"/>
                      </w:rPr>
                    </w:pPr>
                    <w:r>
                      <w:rPr>
                        <w:rFonts w:ascii="Arial"/>
                        <w:b/>
                        <w:sz w:val="20"/>
                      </w:rPr>
                      <w:t xml:space="preserve">Operations &amp; Facilities Management Department </w:t>
                    </w:r>
                    <w:r>
                      <w:rPr>
                        <w:rFonts w:ascii="Arial"/>
                        <w:sz w:val="20"/>
                      </w:rPr>
                      <w:t xml:space="preserve">(Surplus </w:t>
                    </w:r>
                    <w:r w:rsidR="00F14DB0">
                      <w:rPr>
                        <w:rFonts w:ascii="Arial"/>
                        <w:sz w:val="20"/>
                      </w:rPr>
                      <w:t>FFE</w:t>
                    </w:r>
                    <w:r>
                      <w:rPr>
                        <w:rFonts w:ascii="Arial"/>
                        <w:sz w:val="20"/>
                      </w:rPr>
                      <w:t xml:space="preserve"> Guidelines)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372D" w14:textId="77777777" w:rsidR="00D61294" w:rsidRDefault="00D61294">
      <w:r>
        <w:separator/>
      </w:r>
    </w:p>
  </w:footnote>
  <w:footnote w:type="continuationSeparator" w:id="0">
    <w:p w14:paraId="3F8EF529" w14:textId="77777777" w:rsidR="00D61294" w:rsidRDefault="00D6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893C" w14:textId="77777777" w:rsidR="00C659D4" w:rsidRDefault="00834F9C">
    <w:pPr>
      <w:pStyle w:val="BodyText"/>
      <w:spacing w:line="14" w:lineRule="auto"/>
      <w:rPr>
        <w:sz w:val="20"/>
      </w:rPr>
    </w:pPr>
    <w:r>
      <w:rPr>
        <w:noProof/>
        <w:lang w:bidi="ar-SA"/>
      </w:rPr>
      <w:drawing>
        <wp:anchor distT="0" distB="0" distL="114300" distR="114300" simplePos="0" relativeHeight="251657728" behindDoc="1" locked="0" layoutInCell="1" allowOverlap="1" wp14:anchorId="5FF49CE2" wp14:editId="46336D9B">
          <wp:simplePos x="0" y="0"/>
          <wp:positionH relativeFrom="column">
            <wp:posOffset>83584</wp:posOffset>
          </wp:positionH>
          <wp:positionV relativeFrom="paragraph">
            <wp:posOffset>5316</wp:posOffset>
          </wp:positionV>
          <wp:extent cx="1383665" cy="624840"/>
          <wp:effectExtent l="0" t="0" r="6985" b="381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D5BAB">
      <w:rPr>
        <w:noProof/>
        <w:lang w:bidi="ar-SA"/>
      </w:rPr>
      <mc:AlternateContent>
        <mc:Choice Requires="wps">
          <w:drawing>
            <wp:anchor distT="0" distB="0" distL="114300" distR="114300" simplePos="0" relativeHeight="251658752" behindDoc="1" locked="0" layoutInCell="1" allowOverlap="1" wp14:anchorId="3E00B58A" wp14:editId="3C414DFE">
              <wp:simplePos x="0" y="0"/>
              <wp:positionH relativeFrom="page">
                <wp:posOffset>4139565</wp:posOffset>
              </wp:positionH>
              <wp:positionV relativeFrom="page">
                <wp:posOffset>932815</wp:posOffset>
              </wp:positionV>
              <wp:extent cx="2959735" cy="3987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4F942" w14:textId="77777777" w:rsidR="00C659D4" w:rsidRDefault="00DF6C2F">
                          <w:pPr>
                            <w:spacing w:before="10" w:line="298" w:lineRule="exact"/>
                            <w:ind w:right="19"/>
                            <w:jc w:val="right"/>
                            <w:rPr>
                              <w:rFonts w:ascii="Arial"/>
                              <w:i/>
                              <w:sz w:val="26"/>
                            </w:rPr>
                          </w:pPr>
                          <w:r>
                            <w:rPr>
                              <w:rFonts w:ascii="Arial"/>
                              <w:i/>
                              <w:sz w:val="26"/>
                            </w:rPr>
                            <w:t>Surplus Furniture, Fixtures &amp;</w:t>
                          </w:r>
                          <w:r>
                            <w:rPr>
                              <w:rFonts w:ascii="Arial"/>
                              <w:i/>
                              <w:spacing w:val="-34"/>
                              <w:sz w:val="26"/>
                            </w:rPr>
                            <w:t xml:space="preserve"> </w:t>
                          </w:r>
                          <w:r>
                            <w:rPr>
                              <w:rFonts w:ascii="Arial"/>
                              <w:i/>
                              <w:sz w:val="26"/>
                            </w:rPr>
                            <w:t>Equipment</w:t>
                          </w:r>
                        </w:p>
                        <w:p w14:paraId="28BB3B36" w14:textId="77777777" w:rsidR="00C659D4" w:rsidRDefault="00DF6C2F">
                          <w:pPr>
                            <w:spacing w:line="298" w:lineRule="exact"/>
                            <w:ind w:right="18"/>
                            <w:jc w:val="right"/>
                            <w:rPr>
                              <w:rFonts w:ascii="Arial"/>
                              <w:i/>
                              <w:sz w:val="26"/>
                            </w:rPr>
                          </w:pPr>
                          <w:r>
                            <w:rPr>
                              <w:rFonts w:ascii="Arial"/>
                              <w:i/>
                              <w:sz w:val="26"/>
                            </w:rPr>
                            <w:t>(FFE)</w:t>
                          </w:r>
                          <w:r>
                            <w:rPr>
                              <w:rFonts w:ascii="Arial"/>
                              <w:i/>
                              <w:spacing w:val="-5"/>
                              <w:sz w:val="26"/>
                            </w:rPr>
                            <w:t xml:space="preserve"> </w:t>
                          </w:r>
                          <w:r>
                            <w:rPr>
                              <w:rFonts w:ascii="Arial"/>
                              <w:i/>
                              <w:sz w:val="26"/>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0B58A" id="_x0000_t202" coordsize="21600,21600" o:spt="202" path="m,l,21600r21600,l21600,xe">
              <v:stroke joinstyle="miter"/>
              <v:path gradientshapeok="t" o:connecttype="rect"/>
            </v:shapetype>
            <v:shape id="Text Box 3" o:spid="_x0000_s1026" type="#_x0000_t202" style="position:absolute;margin-left:325.95pt;margin-top:73.45pt;width:233.05pt;height:3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" filled="f" stroked="f">
              <v:textbox inset="0,0,0,0">
                <w:txbxContent>
                  <w:p w14:paraId="5C64F942" w14:textId="77777777" w:rsidR="00C659D4" w:rsidRDefault="00DF6C2F">
                    <w:pPr>
                      <w:spacing w:before="10" w:line="298" w:lineRule="exact"/>
                      <w:ind w:right="19"/>
                      <w:jc w:val="right"/>
                      <w:rPr>
                        <w:rFonts w:ascii="Arial"/>
                        <w:i/>
                        <w:sz w:val="26"/>
                      </w:rPr>
                    </w:pPr>
                    <w:r>
                      <w:rPr>
                        <w:rFonts w:ascii="Arial"/>
                        <w:i/>
                        <w:sz w:val="26"/>
                      </w:rPr>
                      <w:t>Surplus Furniture, Fixtures &amp;</w:t>
                    </w:r>
                    <w:r>
                      <w:rPr>
                        <w:rFonts w:ascii="Arial"/>
                        <w:i/>
                        <w:spacing w:val="-34"/>
                        <w:sz w:val="26"/>
                      </w:rPr>
                      <w:t xml:space="preserve"> </w:t>
                    </w:r>
                    <w:r>
                      <w:rPr>
                        <w:rFonts w:ascii="Arial"/>
                        <w:i/>
                        <w:sz w:val="26"/>
                      </w:rPr>
                      <w:t>Equipment</w:t>
                    </w:r>
                  </w:p>
                  <w:p w14:paraId="28BB3B36" w14:textId="77777777" w:rsidR="00C659D4" w:rsidRDefault="00DF6C2F">
                    <w:pPr>
                      <w:spacing w:line="298" w:lineRule="exact"/>
                      <w:ind w:right="18"/>
                      <w:jc w:val="right"/>
                      <w:rPr>
                        <w:rFonts w:ascii="Arial"/>
                        <w:i/>
                        <w:sz w:val="26"/>
                      </w:rPr>
                    </w:pPr>
                    <w:r>
                      <w:rPr>
                        <w:rFonts w:ascii="Arial"/>
                        <w:i/>
                        <w:sz w:val="26"/>
                      </w:rPr>
                      <w:t>(FFE)</w:t>
                    </w:r>
                    <w:r>
                      <w:rPr>
                        <w:rFonts w:ascii="Arial"/>
                        <w:i/>
                        <w:spacing w:val="-5"/>
                        <w:sz w:val="26"/>
                      </w:rPr>
                      <w:t xml:space="preserve"> </w:t>
                    </w:r>
                    <w:r>
                      <w:rPr>
                        <w:rFonts w:ascii="Arial"/>
                        <w:i/>
                        <w:sz w:val="26"/>
                      </w:rPr>
                      <w:t>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0C0"/>
    <w:multiLevelType w:val="hybridMultilevel"/>
    <w:tmpl w:val="35AED85C"/>
    <w:lvl w:ilvl="0" w:tplc="0409000F">
      <w:start w:val="1"/>
      <w:numFmt w:val="decimal"/>
      <w:lvlText w:val="%1."/>
      <w:lvlJc w:val="left"/>
      <w:pPr>
        <w:ind w:left="863" w:hanging="360"/>
      </w:p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 w15:restartNumberingAfterBreak="0">
    <w:nsid w:val="3877788E"/>
    <w:multiLevelType w:val="hybridMultilevel"/>
    <w:tmpl w:val="8B5CDDD2"/>
    <w:lvl w:ilvl="0" w:tplc="5F605246">
      <w:start w:val="1"/>
      <w:numFmt w:val="decimal"/>
      <w:lvlText w:val="%1."/>
      <w:lvlJc w:val="left"/>
      <w:pPr>
        <w:ind w:left="383" w:hanging="240"/>
      </w:pPr>
      <w:rPr>
        <w:rFonts w:ascii="Times New Roman" w:eastAsia="Times New Roman" w:hAnsi="Times New Roman" w:cs="Times New Roman" w:hint="default"/>
        <w:color w:val="auto"/>
        <w:spacing w:val="-1"/>
        <w:w w:val="100"/>
        <w:sz w:val="24"/>
        <w:szCs w:val="24"/>
        <w:lang w:val="en-US" w:eastAsia="en-US" w:bidi="en-US"/>
      </w:rPr>
    </w:lvl>
    <w:lvl w:ilvl="1" w:tplc="65DAC6BE">
      <w:start w:val="1"/>
      <w:numFmt w:val="lowerLetter"/>
      <w:lvlText w:val="%2."/>
      <w:lvlJc w:val="left"/>
      <w:pPr>
        <w:ind w:left="366" w:hanging="227"/>
      </w:pPr>
      <w:rPr>
        <w:rFonts w:ascii="Times New Roman" w:eastAsia="Times New Roman" w:hAnsi="Times New Roman" w:cs="Times New Roman" w:hint="default"/>
        <w:spacing w:val="-1"/>
        <w:w w:val="100"/>
        <w:sz w:val="24"/>
        <w:szCs w:val="24"/>
        <w:lang w:val="en-US" w:eastAsia="en-US" w:bidi="en-US"/>
      </w:rPr>
    </w:lvl>
    <w:lvl w:ilvl="2" w:tplc="1EB09FD6">
      <w:numFmt w:val="bullet"/>
      <w:lvlText w:val="•"/>
      <w:lvlJc w:val="left"/>
      <w:pPr>
        <w:ind w:left="1542" w:hanging="227"/>
      </w:pPr>
      <w:rPr>
        <w:rFonts w:hint="default"/>
        <w:lang w:val="en-US" w:eastAsia="en-US" w:bidi="en-US"/>
      </w:rPr>
    </w:lvl>
    <w:lvl w:ilvl="3" w:tplc="7656356C">
      <w:numFmt w:val="bullet"/>
      <w:lvlText w:val="•"/>
      <w:lvlJc w:val="left"/>
      <w:pPr>
        <w:ind w:left="2704" w:hanging="227"/>
      </w:pPr>
      <w:rPr>
        <w:rFonts w:hint="default"/>
        <w:lang w:val="en-US" w:eastAsia="en-US" w:bidi="en-US"/>
      </w:rPr>
    </w:lvl>
    <w:lvl w:ilvl="4" w:tplc="CC72AA64">
      <w:numFmt w:val="bullet"/>
      <w:lvlText w:val="•"/>
      <w:lvlJc w:val="left"/>
      <w:pPr>
        <w:ind w:left="3866" w:hanging="227"/>
      </w:pPr>
      <w:rPr>
        <w:rFonts w:hint="default"/>
        <w:lang w:val="en-US" w:eastAsia="en-US" w:bidi="en-US"/>
      </w:rPr>
    </w:lvl>
    <w:lvl w:ilvl="5" w:tplc="2A624E62">
      <w:numFmt w:val="bullet"/>
      <w:lvlText w:val="•"/>
      <w:lvlJc w:val="left"/>
      <w:pPr>
        <w:ind w:left="5028" w:hanging="227"/>
      </w:pPr>
      <w:rPr>
        <w:rFonts w:hint="default"/>
        <w:lang w:val="en-US" w:eastAsia="en-US" w:bidi="en-US"/>
      </w:rPr>
    </w:lvl>
    <w:lvl w:ilvl="6" w:tplc="76B22144">
      <w:numFmt w:val="bullet"/>
      <w:lvlText w:val="•"/>
      <w:lvlJc w:val="left"/>
      <w:pPr>
        <w:ind w:left="6191" w:hanging="227"/>
      </w:pPr>
      <w:rPr>
        <w:rFonts w:hint="default"/>
        <w:lang w:val="en-US" w:eastAsia="en-US" w:bidi="en-US"/>
      </w:rPr>
    </w:lvl>
    <w:lvl w:ilvl="7" w:tplc="ACC825A8">
      <w:numFmt w:val="bullet"/>
      <w:lvlText w:val="•"/>
      <w:lvlJc w:val="left"/>
      <w:pPr>
        <w:ind w:left="7353" w:hanging="227"/>
      </w:pPr>
      <w:rPr>
        <w:rFonts w:hint="default"/>
        <w:lang w:val="en-US" w:eastAsia="en-US" w:bidi="en-US"/>
      </w:rPr>
    </w:lvl>
    <w:lvl w:ilvl="8" w:tplc="00507544">
      <w:numFmt w:val="bullet"/>
      <w:lvlText w:val="•"/>
      <w:lvlJc w:val="left"/>
      <w:pPr>
        <w:ind w:left="8515" w:hanging="227"/>
      </w:pPr>
      <w:rPr>
        <w:rFonts w:hint="default"/>
        <w:lang w:val="en-US" w:eastAsia="en-US" w:bidi="en-US"/>
      </w:rPr>
    </w:lvl>
  </w:abstractNum>
  <w:abstractNum w:abstractNumId="2" w15:restartNumberingAfterBreak="0">
    <w:nsid w:val="550143AB"/>
    <w:multiLevelType w:val="hybridMultilevel"/>
    <w:tmpl w:val="80F82D60"/>
    <w:lvl w:ilvl="0" w:tplc="1682C6FA">
      <w:numFmt w:val="bullet"/>
      <w:lvlText w:val=""/>
      <w:lvlJc w:val="left"/>
      <w:pPr>
        <w:ind w:left="658" w:hanging="520"/>
      </w:pPr>
      <w:rPr>
        <w:rFonts w:ascii="Symbol" w:eastAsia="Symbol" w:hAnsi="Symbol" w:cs="Symbol" w:hint="default"/>
        <w:w w:val="100"/>
        <w:sz w:val="24"/>
        <w:szCs w:val="24"/>
        <w:lang w:val="en-US" w:eastAsia="en-US" w:bidi="en-US"/>
      </w:rPr>
    </w:lvl>
    <w:lvl w:ilvl="1" w:tplc="ED848D58">
      <w:numFmt w:val="bullet"/>
      <w:lvlText w:val="•"/>
      <w:lvlJc w:val="left"/>
      <w:pPr>
        <w:ind w:left="1678" w:hanging="520"/>
      </w:pPr>
      <w:rPr>
        <w:rFonts w:hint="default"/>
        <w:lang w:val="en-US" w:eastAsia="en-US" w:bidi="en-US"/>
      </w:rPr>
    </w:lvl>
    <w:lvl w:ilvl="2" w:tplc="FD60E760">
      <w:numFmt w:val="bullet"/>
      <w:lvlText w:val="•"/>
      <w:lvlJc w:val="left"/>
      <w:pPr>
        <w:ind w:left="2696" w:hanging="520"/>
      </w:pPr>
      <w:rPr>
        <w:rFonts w:hint="default"/>
        <w:lang w:val="en-US" w:eastAsia="en-US" w:bidi="en-US"/>
      </w:rPr>
    </w:lvl>
    <w:lvl w:ilvl="3" w:tplc="11507C3A">
      <w:numFmt w:val="bullet"/>
      <w:lvlText w:val="•"/>
      <w:lvlJc w:val="left"/>
      <w:pPr>
        <w:ind w:left="3714" w:hanging="520"/>
      </w:pPr>
      <w:rPr>
        <w:rFonts w:hint="default"/>
        <w:lang w:val="en-US" w:eastAsia="en-US" w:bidi="en-US"/>
      </w:rPr>
    </w:lvl>
    <w:lvl w:ilvl="4" w:tplc="199276D8">
      <w:numFmt w:val="bullet"/>
      <w:lvlText w:val="•"/>
      <w:lvlJc w:val="left"/>
      <w:pPr>
        <w:ind w:left="4732" w:hanging="520"/>
      </w:pPr>
      <w:rPr>
        <w:rFonts w:hint="default"/>
        <w:lang w:val="en-US" w:eastAsia="en-US" w:bidi="en-US"/>
      </w:rPr>
    </w:lvl>
    <w:lvl w:ilvl="5" w:tplc="D58E385C">
      <w:numFmt w:val="bullet"/>
      <w:lvlText w:val="•"/>
      <w:lvlJc w:val="left"/>
      <w:pPr>
        <w:ind w:left="5750" w:hanging="520"/>
      </w:pPr>
      <w:rPr>
        <w:rFonts w:hint="default"/>
        <w:lang w:val="en-US" w:eastAsia="en-US" w:bidi="en-US"/>
      </w:rPr>
    </w:lvl>
    <w:lvl w:ilvl="6" w:tplc="86503480">
      <w:numFmt w:val="bullet"/>
      <w:lvlText w:val="•"/>
      <w:lvlJc w:val="left"/>
      <w:pPr>
        <w:ind w:left="6768" w:hanging="520"/>
      </w:pPr>
      <w:rPr>
        <w:rFonts w:hint="default"/>
        <w:lang w:val="en-US" w:eastAsia="en-US" w:bidi="en-US"/>
      </w:rPr>
    </w:lvl>
    <w:lvl w:ilvl="7" w:tplc="824E59CC">
      <w:numFmt w:val="bullet"/>
      <w:lvlText w:val="•"/>
      <w:lvlJc w:val="left"/>
      <w:pPr>
        <w:ind w:left="7786" w:hanging="520"/>
      </w:pPr>
      <w:rPr>
        <w:rFonts w:hint="default"/>
        <w:lang w:val="en-US" w:eastAsia="en-US" w:bidi="en-US"/>
      </w:rPr>
    </w:lvl>
    <w:lvl w:ilvl="8" w:tplc="6008A722">
      <w:numFmt w:val="bullet"/>
      <w:lvlText w:val="•"/>
      <w:lvlJc w:val="left"/>
      <w:pPr>
        <w:ind w:left="8804" w:hanging="520"/>
      </w:pPr>
      <w:rPr>
        <w:rFonts w:hint="default"/>
        <w:lang w:val="en-US" w:eastAsia="en-US" w:bidi="en-US"/>
      </w:rPr>
    </w:lvl>
  </w:abstractNum>
  <w:num w:numId="1" w16cid:durableId="2100758854">
    <w:abstractNumId w:val="2"/>
  </w:num>
  <w:num w:numId="2" w16cid:durableId="593124372">
    <w:abstractNumId w:val="1"/>
  </w:num>
  <w:num w:numId="3" w16cid:durableId="2104497835">
    <w:abstractNumId w:val="0"/>
  </w:num>
  <w:num w:numId="4" w16cid:durableId="1198935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IwNDc0MTG1MDI2MjBS0lEKTi0uzszPAykwrwUAykUO7iwAAAA="/>
  </w:docVars>
  <w:rsids>
    <w:rsidRoot w:val="00C659D4"/>
    <w:rsid w:val="00030906"/>
    <w:rsid w:val="00035C92"/>
    <w:rsid w:val="0008571D"/>
    <w:rsid w:val="000A0ED7"/>
    <w:rsid w:val="000A20CA"/>
    <w:rsid w:val="000B2FCF"/>
    <w:rsid w:val="000D66BB"/>
    <w:rsid w:val="00117E88"/>
    <w:rsid w:val="0014422A"/>
    <w:rsid w:val="00154D8C"/>
    <w:rsid w:val="001763CD"/>
    <w:rsid w:val="00196BED"/>
    <w:rsid w:val="00214C97"/>
    <w:rsid w:val="0022394B"/>
    <w:rsid w:val="00276787"/>
    <w:rsid w:val="0029533F"/>
    <w:rsid w:val="002A3F70"/>
    <w:rsid w:val="002B33D1"/>
    <w:rsid w:val="002E60B0"/>
    <w:rsid w:val="003134EF"/>
    <w:rsid w:val="003148DA"/>
    <w:rsid w:val="00332C58"/>
    <w:rsid w:val="00361E49"/>
    <w:rsid w:val="003914FF"/>
    <w:rsid w:val="003A4155"/>
    <w:rsid w:val="003B433C"/>
    <w:rsid w:val="003B75BF"/>
    <w:rsid w:val="0045212A"/>
    <w:rsid w:val="00454237"/>
    <w:rsid w:val="005405F2"/>
    <w:rsid w:val="0055336F"/>
    <w:rsid w:val="005B3230"/>
    <w:rsid w:val="00605D84"/>
    <w:rsid w:val="00661B2A"/>
    <w:rsid w:val="006905D8"/>
    <w:rsid w:val="006C44AA"/>
    <w:rsid w:val="006C71C7"/>
    <w:rsid w:val="006F4E33"/>
    <w:rsid w:val="00736D3B"/>
    <w:rsid w:val="00786981"/>
    <w:rsid w:val="007B5A3E"/>
    <w:rsid w:val="007E60D2"/>
    <w:rsid w:val="00804EEC"/>
    <w:rsid w:val="00834F9C"/>
    <w:rsid w:val="0088371A"/>
    <w:rsid w:val="008E56AE"/>
    <w:rsid w:val="008E7B9D"/>
    <w:rsid w:val="008F78CF"/>
    <w:rsid w:val="009136E0"/>
    <w:rsid w:val="00950359"/>
    <w:rsid w:val="009D5733"/>
    <w:rsid w:val="00A32141"/>
    <w:rsid w:val="00A510FE"/>
    <w:rsid w:val="00A643BD"/>
    <w:rsid w:val="00BD5BAB"/>
    <w:rsid w:val="00BF1E66"/>
    <w:rsid w:val="00C136D6"/>
    <w:rsid w:val="00C16F16"/>
    <w:rsid w:val="00C25E90"/>
    <w:rsid w:val="00C657D1"/>
    <w:rsid w:val="00C659D4"/>
    <w:rsid w:val="00C77F33"/>
    <w:rsid w:val="00CD6C64"/>
    <w:rsid w:val="00CF3237"/>
    <w:rsid w:val="00D61294"/>
    <w:rsid w:val="00D93B7F"/>
    <w:rsid w:val="00DB27C4"/>
    <w:rsid w:val="00DF6C2F"/>
    <w:rsid w:val="00E41ABF"/>
    <w:rsid w:val="00E63CF3"/>
    <w:rsid w:val="00E65AB5"/>
    <w:rsid w:val="00E84FF0"/>
    <w:rsid w:val="00EA2944"/>
    <w:rsid w:val="00EA74DC"/>
    <w:rsid w:val="00F14DB0"/>
    <w:rsid w:val="00F515BC"/>
    <w:rsid w:val="00F864A6"/>
    <w:rsid w:val="00FA133C"/>
    <w:rsid w:val="00FA355F"/>
    <w:rsid w:val="00FD4DAA"/>
    <w:rsid w:val="00FE48EF"/>
    <w:rsid w:val="00FF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4E62"/>
  <w15:docId w15:val="{DD6A6522-1A57-42B0-B330-A4801C82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58" w:hanging="5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66BB"/>
    <w:pPr>
      <w:tabs>
        <w:tab w:val="center" w:pos="4680"/>
        <w:tab w:val="right" w:pos="9360"/>
      </w:tabs>
    </w:pPr>
  </w:style>
  <w:style w:type="character" w:customStyle="1" w:styleId="HeaderChar">
    <w:name w:val="Header Char"/>
    <w:basedOn w:val="DefaultParagraphFont"/>
    <w:link w:val="Header"/>
    <w:uiPriority w:val="99"/>
    <w:rsid w:val="000D66BB"/>
    <w:rPr>
      <w:rFonts w:ascii="Times New Roman" w:eastAsia="Times New Roman" w:hAnsi="Times New Roman" w:cs="Times New Roman"/>
      <w:lang w:bidi="en-US"/>
    </w:rPr>
  </w:style>
  <w:style w:type="paragraph" w:styleId="Footer">
    <w:name w:val="footer"/>
    <w:basedOn w:val="Normal"/>
    <w:link w:val="FooterChar"/>
    <w:uiPriority w:val="99"/>
    <w:unhideWhenUsed/>
    <w:rsid w:val="000D66BB"/>
    <w:pPr>
      <w:tabs>
        <w:tab w:val="center" w:pos="4680"/>
        <w:tab w:val="right" w:pos="9360"/>
      </w:tabs>
    </w:pPr>
  </w:style>
  <w:style w:type="character" w:customStyle="1" w:styleId="FooterChar">
    <w:name w:val="Footer Char"/>
    <w:basedOn w:val="DefaultParagraphFont"/>
    <w:link w:val="Footer"/>
    <w:uiPriority w:val="99"/>
    <w:rsid w:val="000D66BB"/>
    <w:rPr>
      <w:rFonts w:ascii="Times New Roman" w:eastAsia="Times New Roman" w:hAnsi="Times New Roman" w:cs="Times New Roman"/>
      <w:lang w:bidi="en-US"/>
    </w:rPr>
  </w:style>
  <w:style w:type="character" w:styleId="Hyperlink">
    <w:name w:val="Hyperlink"/>
    <w:basedOn w:val="DefaultParagraphFont"/>
    <w:uiPriority w:val="99"/>
    <w:unhideWhenUsed/>
    <w:rsid w:val="000D66BB"/>
    <w:rPr>
      <w:color w:val="0000FF" w:themeColor="hyperlink"/>
      <w:u w:val="single"/>
    </w:rPr>
  </w:style>
  <w:style w:type="character" w:customStyle="1" w:styleId="BodyTextChar">
    <w:name w:val="Body Text Char"/>
    <w:basedOn w:val="DefaultParagraphFont"/>
    <w:link w:val="BodyText"/>
    <w:uiPriority w:val="1"/>
    <w:rsid w:val="008E56AE"/>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8E56AE"/>
    <w:rPr>
      <w:color w:val="605E5C"/>
      <w:shd w:val="clear" w:color="auto" w:fill="E1DFDD"/>
    </w:rPr>
  </w:style>
  <w:style w:type="character" w:styleId="CommentReference">
    <w:name w:val="annotation reference"/>
    <w:basedOn w:val="DefaultParagraphFont"/>
    <w:uiPriority w:val="99"/>
    <w:semiHidden/>
    <w:unhideWhenUsed/>
    <w:rsid w:val="0008571D"/>
    <w:rPr>
      <w:sz w:val="16"/>
      <w:szCs w:val="16"/>
    </w:rPr>
  </w:style>
  <w:style w:type="paragraph" w:styleId="CommentText">
    <w:name w:val="annotation text"/>
    <w:basedOn w:val="Normal"/>
    <w:link w:val="CommentTextChar"/>
    <w:uiPriority w:val="99"/>
    <w:unhideWhenUsed/>
    <w:rsid w:val="0008571D"/>
    <w:rPr>
      <w:sz w:val="20"/>
      <w:szCs w:val="20"/>
    </w:rPr>
  </w:style>
  <w:style w:type="character" w:customStyle="1" w:styleId="CommentTextChar">
    <w:name w:val="Comment Text Char"/>
    <w:basedOn w:val="DefaultParagraphFont"/>
    <w:link w:val="CommentText"/>
    <w:uiPriority w:val="99"/>
    <w:rsid w:val="0008571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8571D"/>
    <w:rPr>
      <w:b/>
      <w:bCs/>
    </w:rPr>
  </w:style>
  <w:style w:type="character" w:customStyle="1" w:styleId="CommentSubjectChar">
    <w:name w:val="Comment Subject Char"/>
    <w:basedOn w:val="CommentTextChar"/>
    <w:link w:val="CommentSubject"/>
    <w:uiPriority w:val="99"/>
    <w:semiHidden/>
    <w:rsid w:val="0008571D"/>
    <w:rPr>
      <w:rFonts w:ascii="Times New Roman" w:eastAsia="Times New Roman" w:hAnsi="Times New Roman" w:cs="Times New Roman"/>
      <w:b/>
      <w:bCs/>
      <w:sz w:val="20"/>
      <w:szCs w:val="20"/>
      <w:lang w:bidi="en-US"/>
    </w:rPr>
  </w:style>
  <w:style w:type="character" w:styleId="FollowedHyperlink">
    <w:name w:val="FollowedHyperlink"/>
    <w:basedOn w:val="DefaultParagraphFont"/>
    <w:uiPriority w:val="99"/>
    <w:semiHidden/>
    <w:unhideWhenUsed/>
    <w:rsid w:val="00FD4DAA"/>
    <w:rPr>
      <w:color w:val="800080" w:themeColor="followedHyperlink"/>
      <w:u w:val="single"/>
    </w:rPr>
  </w:style>
  <w:style w:type="paragraph" w:styleId="Revision">
    <w:name w:val="Revision"/>
    <w:hidden/>
    <w:uiPriority w:val="99"/>
    <w:semiHidden/>
    <w:rsid w:val="00BF1E66"/>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6C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21009">
      <w:bodyDiv w:val="1"/>
      <w:marLeft w:val="0"/>
      <w:marRight w:val="0"/>
      <w:marTop w:val="0"/>
      <w:marBottom w:val="0"/>
      <w:divBdr>
        <w:top w:val="none" w:sz="0" w:space="0" w:color="auto"/>
        <w:left w:val="none" w:sz="0" w:space="0" w:color="auto"/>
        <w:bottom w:val="none" w:sz="0" w:space="0" w:color="auto"/>
        <w:right w:val="none" w:sz="0" w:space="0" w:color="auto"/>
      </w:divBdr>
    </w:div>
    <w:div w:id="143856604">
      <w:bodyDiv w:val="1"/>
      <w:marLeft w:val="0"/>
      <w:marRight w:val="0"/>
      <w:marTop w:val="0"/>
      <w:marBottom w:val="0"/>
      <w:divBdr>
        <w:top w:val="none" w:sz="0" w:space="0" w:color="auto"/>
        <w:left w:val="none" w:sz="0" w:space="0" w:color="auto"/>
        <w:bottom w:val="none" w:sz="0" w:space="0" w:color="auto"/>
        <w:right w:val="none" w:sz="0" w:space="0" w:color="auto"/>
      </w:divBdr>
    </w:div>
    <w:div w:id="517236697">
      <w:bodyDiv w:val="1"/>
      <w:marLeft w:val="0"/>
      <w:marRight w:val="0"/>
      <w:marTop w:val="0"/>
      <w:marBottom w:val="0"/>
      <w:divBdr>
        <w:top w:val="none" w:sz="0" w:space="0" w:color="auto"/>
        <w:left w:val="none" w:sz="0" w:space="0" w:color="auto"/>
        <w:bottom w:val="none" w:sz="0" w:space="0" w:color="auto"/>
        <w:right w:val="none" w:sz="0" w:space="0" w:color="auto"/>
      </w:divBdr>
    </w:div>
    <w:div w:id="528446641">
      <w:bodyDiv w:val="1"/>
      <w:marLeft w:val="0"/>
      <w:marRight w:val="0"/>
      <w:marTop w:val="0"/>
      <w:marBottom w:val="0"/>
      <w:divBdr>
        <w:top w:val="none" w:sz="0" w:space="0" w:color="auto"/>
        <w:left w:val="none" w:sz="0" w:space="0" w:color="auto"/>
        <w:bottom w:val="none" w:sz="0" w:space="0" w:color="auto"/>
        <w:right w:val="none" w:sz="0" w:space="0" w:color="auto"/>
      </w:divBdr>
    </w:div>
    <w:div w:id="680086454">
      <w:bodyDiv w:val="1"/>
      <w:marLeft w:val="0"/>
      <w:marRight w:val="0"/>
      <w:marTop w:val="0"/>
      <w:marBottom w:val="0"/>
      <w:divBdr>
        <w:top w:val="none" w:sz="0" w:space="0" w:color="auto"/>
        <w:left w:val="none" w:sz="0" w:space="0" w:color="auto"/>
        <w:bottom w:val="none" w:sz="0" w:space="0" w:color="auto"/>
        <w:right w:val="none" w:sz="0" w:space="0" w:color="auto"/>
      </w:divBdr>
    </w:div>
    <w:div w:id="735202039">
      <w:bodyDiv w:val="1"/>
      <w:marLeft w:val="0"/>
      <w:marRight w:val="0"/>
      <w:marTop w:val="0"/>
      <w:marBottom w:val="0"/>
      <w:divBdr>
        <w:top w:val="none" w:sz="0" w:space="0" w:color="auto"/>
        <w:left w:val="none" w:sz="0" w:space="0" w:color="auto"/>
        <w:bottom w:val="none" w:sz="0" w:space="0" w:color="auto"/>
        <w:right w:val="none" w:sz="0" w:space="0" w:color="auto"/>
      </w:divBdr>
    </w:div>
    <w:div w:id="1021592534">
      <w:bodyDiv w:val="1"/>
      <w:marLeft w:val="0"/>
      <w:marRight w:val="0"/>
      <w:marTop w:val="0"/>
      <w:marBottom w:val="0"/>
      <w:divBdr>
        <w:top w:val="none" w:sz="0" w:space="0" w:color="auto"/>
        <w:left w:val="none" w:sz="0" w:space="0" w:color="auto"/>
        <w:bottom w:val="none" w:sz="0" w:space="0" w:color="auto"/>
        <w:right w:val="none" w:sz="0" w:space="0" w:color="auto"/>
      </w:divBdr>
    </w:div>
    <w:div w:id="1081827782">
      <w:bodyDiv w:val="1"/>
      <w:marLeft w:val="0"/>
      <w:marRight w:val="0"/>
      <w:marTop w:val="0"/>
      <w:marBottom w:val="0"/>
      <w:divBdr>
        <w:top w:val="none" w:sz="0" w:space="0" w:color="auto"/>
        <w:left w:val="none" w:sz="0" w:space="0" w:color="auto"/>
        <w:bottom w:val="none" w:sz="0" w:space="0" w:color="auto"/>
        <w:right w:val="none" w:sz="0" w:space="0" w:color="auto"/>
      </w:divBdr>
    </w:div>
    <w:div w:id="1382247302">
      <w:bodyDiv w:val="1"/>
      <w:marLeft w:val="0"/>
      <w:marRight w:val="0"/>
      <w:marTop w:val="0"/>
      <w:marBottom w:val="0"/>
      <w:divBdr>
        <w:top w:val="none" w:sz="0" w:space="0" w:color="auto"/>
        <w:left w:val="none" w:sz="0" w:space="0" w:color="auto"/>
        <w:bottom w:val="none" w:sz="0" w:space="0" w:color="auto"/>
        <w:right w:val="none" w:sz="0" w:space="0" w:color="auto"/>
      </w:divBdr>
    </w:div>
    <w:div w:id="1682586530">
      <w:bodyDiv w:val="1"/>
      <w:marLeft w:val="0"/>
      <w:marRight w:val="0"/>
      <w:marTop w:val="0"/>
      <w:marBottom w:val="0"/>
      <w:divBdr>
        <w:top w:val="none" w:sz="0" w:space="0" w:color="auto"/>
        <w:left w:val="none" w:sz="0" w:space="0" w:color="auto"/>
        <w:bottom w:val="none" w:sz="0" w:space="0" w:color="auto"/>
        <w:right w:val="none" w:sz="0" w:space="0" w:color="auto"/>
      </w:divBdr>
    </w:div>
    <w:div w:id="1729692556">
      <w:bodyDiv w:val="1"/>
      <w:marLeft w:val="0"/>
      <w:marRight w:val="0"/>
      <w:marTop w:val="0"/>
      <w:marBottom w:val="0"/>
      <w:divBdr>
        <w:top w:val="none" w:sz="0" w:space="0" w:color="auto"/>
        <w:left w:val="none" w:sz="0" w:space="0" w:color="auto"/>
        <w:bottom w:val="none" w:sz="0" w:space="0" w:color="auto"/>
        <w:right w:val="none" w:sz="0" w:space="0" w:color="auto"/>
      </w:divBdr>
    </w:div>
    <w:div w:id="1922257055">
      <w:bodyDiv w:val="1"/>
      <w:marLeft w:val="0"/>
      <w:marRight w:val="0"/>
      <w:marTop w:val="0"/>
      <w:marBottom w:val="0"/>
      <w:divBdr>
        <w:top w:val="none" w:sz="0" w:space="0" w:color="auto"/>
        <w:left w:val="none" w:sz="0" w:space="0" w:color="auto"/>
        <w:bottom w:val="none" w:sz="0" w:space="0" w:color="auto"/>
        <w:right w:val="none" w:sz="0" w:space="0" w:color="auto"/>
      </w:divBdr>
    </w:div>
    <w:div w:id="205942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ustl.app.box.com/s/lac28jiubh38stwlys76onmto6rmxb1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usm.service-now.com/selfservice/category.do?sysparm_document_key=sc_category,3a1d4e074f441a00fbfa798e0210c7e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use.wustl.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nancialservices.wustl.edu/form-post/asset-retirement-policy/" TargetMode="External"/><Relationship Id="rId4" Type="http://schemas.openxmlformats.org/officeDocument/2006/relationships/webSettings" Target="webSettings.xml"/><Relationship Id="rId9" Type="http://schemas.openxmlformats.org/officeDocument/2006/relationships/hyperlink" Target="https://financialservices.wustl.edu/wfin-topic/property-and-equipment/asset-tagging-projec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953</Words>
  <Characters>5115</Characters>
  <Application>Microsoft Office Word</Application>
  <DocSecurity>0</DocSecurity>
  <Lines>142</Lines>
  <Paragraphs>67</Paragraphs>
  <ScaleCrop>false</ScaleCrop>
  <HeadingPairs>
    <vt:vector size="2" baseType="variant">
      <vt:variant>
        <vt:lpstr>Title</vt:lpstr>
      </vt:variant>
      <vt:variant>
        <vt:i4>1</vt:i4>
      </vt:variant>
    </vt:vector>
  </HeadingPairs>
  <TitlesOfParts>
    <vt:vector size="1" baseType="lpstr">
      <vt:lpstr>POLICY</vt:lpstr>
    </vt:vector>
  </TitlesOfParts>
  <Company>Washington University in St. Louis</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Allyson Robinson</dc:creator>
  <cp:lastModifiedBy>Lewis, Michelle</cp:lastModifiedBy>
  <cp:revision>6</cp:revision>
  <dcterms:created xsi:type="dcterms:W3CDTF">2024-03-28T17:01:00Z</dcterms:created>
  <dcterms:modified xsi:type="dcterms:W3CDTF">2024-04-05T15:33:00Z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Microsoft® Word 2010</vt:lpwstr>
  </property>
  <property fmtid="{D5CDD505-2E9C-101B-9397-08002B2CF9AE}" pid="4" name="LastSaved">
    <vt:filetime>2023-10-02T00:00:00Z</vt:filetime>
  </property>
  <property fmtid="{D5CDD505-2E9C-101B-9397-08002B2CF9AE}" pid="5" name="GrammarlyDocumentId">
    <vt:lpwstr>08b5c4fc2ef4b7b8519d92eaa1185ad54e658500a9464c452fdd45433f7f1f0f</vt:lpwstr>
  </property>
</Properties>
</file>